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5C6E" w14:textId="196A2F18" w:rsidR="00D84057" w:rsidRPr="00F35B7C" w:rsidRDefault="00F35B7C" w:rsidP="00F35B7C">
      <w:pPr>
        <w:spacing w:after="0" w:line="216" w:lineRule="auto"/>
        <w:ind w:left="5954"/>
        <w:jc w:val="right"/>
        <w:rPr>
          <w:rFonts w:ascii="Times New Roman" w:eastAsia="Times New Roman" w:hAnsi="Times New Roman" w:cs="Times New Roman"/>
          <w:b/>
          <w:spacing w:val="10"/>
          <w:sz w:val="24"/>
          <w:szCs w:val="24"/>
          <w:lang w:val="ru-RU" w:eastAsia="ru-RU"/>
        </w:rPr>
      </w:pPr>
      <w:proofErr w:type="spellStart"/>
      <w:r w:rsidRPr="00F35B7C">
        <w:rPr>
          <w:rFonts w:ascii="Times New Roman" w:eastAsia="Times New Roman" w:hAnsi="Times New Roman" w:cs="Times New Roman"/>
          <w:b/>
          <w:spacing w:val="10"/>
          <w:sz w:val="24"/>
          <w:szCs w:val="24"/>
          <w:lang w:val="ru-RU" w:eastAsia="ru-RU"/>
        </w:rPr>
        <w:t>Додаток</w:t>
      </w:r>
      <w:proofErr w:type="spellEnd"/>
      <w:r w:rsidRPr="00F35B7C">
        <w:rPr>
          <w:rFonts w:ascii="Times New Roman" w:eastAsia="Times New Roman" w:hAnsi="Times New Roman" w:cs="Times New Roman"/>
          <w:b/>
          <w:spacing w:val="10"/>
          <w:sz w:val="24"/>
          <w:szCs w:val="24"/>
          <w:lang w:val="ru-RU" w:eastAsia="ru-RU"/>
        </w:rPr>
        <w:t xml:space="preserve"> 4 до </w:t>
      </w:r>
      <w:proofErr w:type="spellStart"/>
      <w:r w:rsidRPr="00F35B7C">
        <w:rPr>
          <w:rFonts w:ascii="Times New Roman" w:eastAsia="Times New Roman" w:hAnsi="Times New Roman" w:cs="Times New Roman"/>
          <w:b/>
          <w:spacing w:val="10"/>
          <w:sz w:val="24"/>
          <w:szCs w:val="24"/>
          <w:lang w:val="ru-RU" w:eastAsia="ru-RU"/>
        </w:rPr>
        <w:t>Резолюції</w:t>
      </w:r>
      <w:proofErr w:type="spellEnd"/>
    </w:p>
    <w:p w14:paraId="199D6112" w14:textId="77777777" w:rsidR="00F35B7C" w:rsidRPr="00F35B7C" w:rsidRDefault="00F35B7C" w:rsidP="00F35B7C">
      <w:pPr>
        <w:spacing w:after="0" w:line="216" w:lineRule="auto"/>
        <w:ind w:left="5954"/>
        <w:jc w:val="right"/>
        <w:rPr>
          <w:rFonts w:ascii="Times New Roman" w:eastAsia="Times New Roman" w:hAnsi="Times New Roman" w:cs="Times New Roman"/>
          <w:b/>
          <w:spacing w:val="10"/>
          <w:sz w:val="24"/>
          <w:szCs w:val="24"/>
          <w:lang w:val="ru-RU" w:eastAsia="ru-RU"/>
        </w:rPr>
      </w:pPr>
    </w:p>
    <w:p w14:paraId="6418D8E0" w14:textId="77777777" w:rsidR="00C3725A" w:rsidRPr="00C3725A" w:rsidRDefault="00C3725A" w:rsidP="00C3725A">
      <w:pPr>
        <w:spacing w:after="0" w:line="240" w:lineRule="auto"/>
        <w:ind w:firstLine="709"/>
        <w:jc w:val="center"/>
        <w:rPr>
          <w:rFonts w:ascii="Times New Roman" w:hAnsi="Times New Roman" w:cs="Times New Roman"/>
          <w:b/>
          <w:sz w:val="24"/>
          <w:szCs w:val="24"/>
        </w:rPr>
      </w:pPr>
      <w:r w:rsidRPr="00C3725A">
        <w:rPr>
          <w:rFonts w:ascii="Times New Roman" w:hAnsi="Times New Roman" w:cs="Times New Roman"/>
          <w:b/>
          <w:sz w:val="24"/>
          <w:szCs w:val="24"/>
        </w:rPr>
        <w:t>Внесення змін до Бюджетного кодексу</w:t>
      </w:r>
    </w:p>
    <w:p w14:paraId="2844FF50" w14:textId="77777777" w:rsidR="00C3725A" w:rsidRDefault="00C3725A" w:rsidP="00C3725A">
      <w:pPr>
        <w:spacing w:after="0" w:line="240" w:lineRule="auto"/>
        <w:ind w:firstLine="709"/>
        <w:jc w:val="both"/>
        <w:rPr>
          <w:rFonts w:ascii="Times New Roman" w:hAnsi="Times New Roman" w:cs="Times New Roman"/>
          <w:b/>
          <w:sz w:val="24"/>
          <w:szCs w:val="24"/>
        </w:rPr>
      </w:pPr>
    </w:p>
    <w:p w14:paraId="7A037627" w14:textId="77777777" w:rsidR="00C3725A" w:rsidRPr="00C3725A" w:rsidRDefault="00C3725A" w:rsidP="00C3725A">
      <w:pPr>
        <w:spacing w:after="0" w:line="240" w:lineRule="auto"/>
        <w:ind w:firstLine="709"/>
        <w:jc w:val="both"/>
        <w:rPr>
          <w:rFonts w:ascii="Times New Roman" w:hAnsi="Times New Roman" w:cs="Times New Roman"/>
          <w:b/>
          <w:sz w:val="24"/>
          <w:szCs w:val="24"/>
        </w:rPr>
      </w:pPr>
      <w:r w:rsidRPr="00C3725A">
        <w:rPr>
          <w:rFonts w:ascii="Times New Roman" w:hAnsi="Times New Roman" w:cs="Times New Roman"/>
          <w:b/>
          <w:sz w:val="24"/>
          <w:szCs w:val="24"/>
        </w:rPr>
        <w:t>Проблематика</w:t>
      </w:r>
    </w:p>
    <w:p w14:paraId="71D8AB0E" w14:textId="77777777" w:rsidR="00C3725A" w:rsidRPr="00617243" w:rsidRDefault="00C3725A" w:rsidP="00C3725A">
      <w:pPr>
        <w:spacing w:after="0" w:line="240" w:lineRule="auto"/>
        <w:ind w:firstLine="709"/>
        <w:jc w:val="both"/>
        <w:rPr>
          <w:rFonts w:ascii="Times New Roman" w:hAnsi="Times New Roman" w:cs="Times New Roman"/>
          <w:sz w:val="24"/>
          <w:szCs w:val="24"/>
        </w:rPr>
      </w:pPr>
      <w:r w:rsidRPr="00617243">
        <w:rPr>
          <w:rFonts w:ascii="Times New Roman" w:hAnsi="Times New Roman" w:cs="Times New Roman"/>
          <w:sz w:val="24"/>
          <w:szCs w:val="24"/>
        </w:rPr>
        <w:t xml:space="preserve">Згідно чинного законодавства, а саме </w:t>
      </w:r>
      <w:proofErr w:type="spellStart"/>
      <w:r w:rsidRPr="00617243">
        <w:rPr>
          <w:rFonts w:ascii="Times New Roman" w:hAnsi="Times New Roman" w:cs="Times New Roman"/>
          <w:sz w:val="24"/>
          <w:szCs w:val="24"/>
        </w:rPr>
        <w:t>пп</w:t>
      </w:r>
      <w:proofErr w:type="spellEnd"/>
      <w:r w:rsidRPr="00617243">
        <w:rPr>
          <w:rFonts w:ascii="Times New Roman" w:hAnsi="Times New Roman" w:cs="Times New Roman"/>
          <w:sz w:val="24"/>
          <w:szCs w:val="24"/>
        </w:rPr>
        <w:t xml:space="preserve">. 4-1 ч.1 ст. 69-1 </w:t>
      </w:r>
      <w:r>
        <w:rPr>
          <w:rFonts w:ascii="Times New Roman" w:hAnsi="Times New Roman" w:cs="Times New Roman"/>
          <w:sz w:val="24"/>
          <w:szCs w:val="24"/>
        </w:rPr>
        <w:t>Бюджетного кодексу</w:t>
      </w:r>
      <w:r w:rsidRPr="00617243">
        <w:rPr>
          <w:rFonts w:ascii="Times New Roman" w:hAnsi="Times New Roman" w:cs="Times New Roman"/>
          <w:sz w:val="24"/>
          <w:szCs w:val="24"/>
        </w:rPr>
        <w:t xml:space="preserve"> до надходжень спеціального фонду місцевих бюджетів належать: 55 відсотків екологічного податку, де до бюджетів місцевого самоврядування (крім бюджетів міст Києва та Севастополя) - 25 відсотків, обласних бюджетів та бюджету Автономної Республіки Крим - 30 відсотків. </w:t>
      </w:r>
    </w:p>
    <w:p w14:paraId="20271FB7" w14:textId="77777777" w:rsidR="00C3725A" w:rsidRDefault="00C3725A" w:rsidP="00C3725A">
      <w:pPr>
        <w:spacing w:after="0" w:line="240" w:lineRule="auto"/>
        <w:ind w:firstLine="709"/>
        <w:jc w:val="both"/>
        <w:rPr>
          <w:rFonts w:ascii="Times New Roman" w:hAnsi="Times New Roman" w:cs="Times New Roman"/>
          <w:sz w:val="24"/>
          <w:szCs w:val="24"/>
        </w:rPr>
      </w:pPr>
      <w:r w:rsidRPr="00617243">
        <w:rPr>
          <w:rFonts w:ascii="Times New Roman" w:hAnsi="Times New Roman" w:cs="Times New Roman"/>
          <w:sz w:val="24"/>
          <w:szCs w:val="24"/>
        </w:rPr>
        <w:t>При цьому відповідно до п. 16-1 ч. 2 ст. 29 екологічний податок (100 відсотків), що справляється за викиди в атмосферне повітря двоокису вуглецю стаціонарними джерелами забруднення, зараховується до загального фонду державного бюджету у повному обсязі.</w:t>
      </w:r>
    </w:p>
    <w:p w14:paraId="17F86B0D" w14:textId="77777777" w:rsidR="00587B08" w:rsidRDefault="00C3725A" w:rsidP="00587B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Як приклад, </w:t>
      </w:r>
      <w:r w:rsidR="005D7F31">
        <w:rPr>
          <w:rFonts w:ascii="Times New Roman" w:hAnsi="Times New Roman" w:cs="Times New Roman"/>
          <w:sz w:val="24"/>
          <w:szCs w:val="24"/>
        </w:rPr>
        <w:t xml:space="preserve"> </w:t>
      </w:r>
      <w:r w:rsidR="00587B08" w:rsidRPr="009B341B">
        <w:rPr>
          <w:rFonts w:ascii="Times New Roman" w:hAnsi="Times New Roman" w:cs="Times New Roman"/>
          <w:sz w:val="24"/>
          <w:szCs w:val="24"/>
        </w:rPr>
        <w:t>Маріупольська міська рада кожног</w:t>
      </w:r>
      <w:r w:rsidR="005D7F31">
        <w:rPr>
          <w:rFonts w:ascii="Times New Roman" w:hAnsi="Times New Roman" w:cs="Times New Roman"/>
          <w:sz w:val="24"/>
          <w:szCs w:val="24"/>
        </w:rPr>
        <w:t>о року ефективно використовує</w:t>
      </w:r>
      <w:r w:rsidR="00587B08" w:rsidRPr="009B341B">
        <w:rPr>
          <w:rFonts w:ascii="Times New Roman" w:hAnsi="Times New Roman" w:cs="Times New Roman"/>
          <w:sz w:val="24"/>
          <w:szCs w:val="24"/>
        </w:rPr>
        <w:t xml:space="preserve"> </w:t>
      </w:r>
      <w:r w:rsidR="00587B08">
        <w:rPr>
          <w:rFonts w:ascii="Times New Roman" w:hAnsi="Times New Roman" w:cs="Times New Roman"/>
          <w:sz w:val="24"/>
          <w:szCs w:val="24"/>
        </w:rPr>
        <w:t>кошти місцевого</w:t>
      </w:r>
      <w:r w:rsidR="00587B08" w:rsidRPr="009B341B">
        <w:rPr>
          <w:rFonts w:ascii="Times New Roman" w:hAnsi="Times New Roman" w:cs="Times New Roman"/>
          <w:sz w:val="24"/>
          <w:szCs w:val="24"/>
        </w:rPr>
        <w:t xml:space="preserve"> фонд</w:t>
      </w:r>
      <w:r w:rsidR="00587B08">
        <w:rPr>
          <w:rFonts w:ascii="Times New Roman" w:hAnsi="Times New Roman" w:cs="Times New Roman"/>
          <w:sz w:val="24"/>
          <w:szCs w:val="24"/>
        </w:rPr>
        <w:t>у</w:t>
      </w:r>
      <w:r w:rsidR="00587B08" w:rsidRPr="009B341B">
        <w:rPr>
          <w:rFonts w:ascii="Times New Roman" w:hAnsi="Times New Roman" w:cs="Times New Roman"/>
          <w:sz w:val="24"/>
          <w:szCs w:val="24"/>
        </w:rPr>
        <w:t xml:space="preserve"> охорони навколишнього природного середовища. Так, у 2017 році освоєння коштів місцевого фонду ОНПС скла</w:t>
      </w:r>
      <w:r w:rsidR="00587B08">
        <w:rPr>
          <w:rFonts w:ascii="Times New Roman" w:hAnsi="Times New Roman" w:cs="Times New Roman"/>
          <w:sz w:val="24"/>
          <w:szCs w:val="24"/>
        </w:rPr>
        <w:t xml:space="preserve">ло 91,7 %, у 2018 році – 95,6 %, у 2019 році – 94 %, у 2020 році – 85%. </w:t>
      </w:r>
    </w:p>
    <w:p w14:paraId="302F94B6" w14:textId="77777777" w:rsidR="00C3725A" w:rsidRDefault="00C3725A" w:rsidP="00587B08">
      <w:pPr>
        <w:spacing w:after="0" w:line="240" w:lineRule="auto"/>
        <w:ind w:firstLine="709"/>
        <w:jc w:val="both"/>
        <w:rPr>
          <w:rFonts w:ascii="Times New Roman" w:hAnsi="Times New Roman" w:cs="Times New Roman"/>
          <w:sz w:val="24"/>
          <w:szCs w:val="24"/>
        </w:rPr>
      </w:pPr>
    </w:p>
    <w:p w14:paraId="2C68CC6E" w14:textId="77777777" w:rsidR="008D6BD7" w:rsidRPr="00C3725A" w:rsidRDefault="00C3725A" w:rsidP="00BA1FAC">
      <w:pPr>
        <w:spacing w:after="0" w:line="240" w:lineRule="auto"/>
        <w:ind w:firstLine="709"/>
        <w:jc w:val="both"/>
        <w:rPr>
          <w:rFonts w:ascii="Times New Roman" w:hAnsi="Times New Roman" w:cs="Times New Roman"/>
          <w:b/>
          <w:sz w:val="24"/>
          <w:szCs w:val="24"/>
        </w:rPr>
      </w:pPr>
      <w:r w:rsidRPr="00C3725A">
        <w:rPr>
          <w:rFonts w:ascii="Times New Roman" w:hAnsi="Times New Roman" w:cs="Times New Roman"/>
          <w:b/>
          <w:sz w:val="24"/>
          <w:szCs w:val="24"/>
        </w:rPr>
        <w:t>Пропозиції щодо внесення змін до Бюджетного кодексу:</w:t>
      </w:r>
    </w:p>
    <w:p w14:paraId="4B776849" w14:textId="77777777" w:rsidR="008D6BD7" w:rsidRPr="008D6BD7" w:rsidRDefault="008D6BD7" w:rsidP="008D6B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D6BD7">
        <w:rPr>
          <w:rFonts w:ascii="Times New Roman" w:hAnsi="Times New Roman" w:cs="Times New Roman"/>
          <w:sz w:val="24"/>
          <w:szCs w:val="24"/>
        </w:rPr>
        <w:t>п. 16-1 ч.2 ст. 29 Кодексу</w:t>
      </w:r>
      <w:r>
        <w:rPr>
          <w:rFonts w:ascii="Times New Roman" w:hAnsi="Times New Roman" w:cs="Times New Roman"/>
          <w:sz w:val="24"/>
          <w:szCs w:val="24"/>
        </w:rPr>
        <w:t xml:space="preserve"> виключити;</w:t>
      </w:r>
    </w:p>
    <w:p w14:paraId="3EE88792" w14:textId="77777777" w:rsidR="008D6BD7" w:rsidRDefault="008D6BD7" w:rsidP="00BA1F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D6BD7">
        <w:rPr>
          <w:rFonts w:ascii="Times New Roman" w:hAnsi="Times New Roman" w:cs="Times New Roman"/>
          <w:sz w:val="24"/>
          <w:szCs w:val="24"/>
        </w:rPr>
        <w:t xml:space="preserve">додати новий п. 7-5 ч.3 ст. 29 Кодексу у редакції </w:t>
      </w:r>
      <w:r>
        <w:rPr>
          <w:rFonts w:ascii="Times New Roman" w:hAnsi="Times New Roman" w:cs="Times New Roman"/>
          <w:sz w:val="24"/>
          <w:szCs w:val="24"/>
        </w:rPr>
        <w:t>«</w:t>
      </w:r>
      <w:r w:rsidRPr="008D6BD7">
        <w:rPr>
          <w:rFonts w:ascii="Times New Roman" w:hAnsi="Times New Roman" w:cs="Times New Roman"/>
          <w:sz w:val="24"/>
          <w:szCs w:val="24"/>
        </w:rPr>
        <w:t>20 відсотків екологічного податку (включно екологічний податок, що справляється за викиди в атмосферне повітря двоокису вуглецю стаціонарними джерелами забруднення, який зараховується до спеціального фонду державного бюджету, та екологічного податку, визначеного пунктом 7</w:t>
      </w:r>
      <w:r>
        <w:rPr>
          <w:rFonts w:ascii="Times New Roman" w:hAnsi="Times New Roman" w:cs="Times New Roman"/>
          <w:sz w:val="24"/>
          <w:szCs w:val="24"/>
        </w:rPr>
        <w:t>-4</w:t>
      </w:r>
      <w:r w:rsidRPr="008D6BD7">
        <w:rPr>
          <w:rFonts w:ascii="Times New Roman" w:hAnsi="Times New Roman" w:cs="Times New Roman"/>
          <w:sz w:val="24"/>
          <w:szCs w:val="24"/>
        </w:rPr>
        <w:t xml:space="preserve"> частини третьої статті 29 цього Кодексу, який зараховується до спеціального фонду державного бюджету у повному обсязі);</w:t>
      </w:r>
      <w:r>
        <w:rPr>
          <w:rFonts w:ascii="Times New Roman" w:hAnsi="Times New Roman" w:cs="Times New Roman"/>
          <w:sz w:val="24"/>
          <w:szCs w:val="24"/>
        </w:rPr>
        <w:t>»;</w:t>
      </w:r>
    </w:p>
    <w:p w14:paraId="79A5B7B7" w14:textId="77777777" w:rsidR="008D6BD7" w:rsidRDefault="008D6BD7" w:rsidP="00BA1F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D6BD7">
        <w:rPr>
          <w:rFonts w:ascii="Times New Roman" w:hAnsi="Times New Roman" w:cs="Times New Roman"/>
          <w:sz w:val="24"/>
          <w:szCs w:val="24"/>
        </w:rPr>
        <w:t xml:space="preserve">викласти </w:t>
      </w:r>
      <w:proofErr w:type="spellStart"/>
      <w:r w:rsidRPr="008D6BD7">
        <w:rPr>
          <w:rFonts w:ascii="Times New Roman" w:hAnsi="Times New Roman" w:cs="Times New Roman"/>
          <w:sz w:val="24"/>
          <w:szCs w:val="24"/>
        </w:rPr>
        <w:t>пп</w:t>
      </w:r>
      <w:proofErr w:type="spellEnd"/>
      <w:r w:rsidRPr="008D6BD7">
        <w:rPr>
          <w:rFonts w:ascii="Times New Roman" w:hAnsi="Times New Roman" w:cs="Times New Roman"/>
          <w:sz w:val="24"/>
          <w:szCs w:val="24"/>
        </w:rPr>
        <w:t xml:space="preserve">. 4-1 ч.1 ст. 69-1 Кодексу у такій редакції </w:t>
      </w:r>
      <w:r>
        <w:rPr>
          <w:rFonts w:ascii="Times New Roman" w:hAnsi="Times New Roman" w:cs="Times New Roman"/>
          <w:sz w:val="24"/>
          <w:szCs w:val="24"/>
        </w:rPr>
        <w:t>«</w:t>
      </w:r>
      <w:r w:rsidRPr="008D6BD7">
        <w:rPr>
          <w:rFonts w:ascii="Times New Roman" w:hAnsi="Times New Roman" w:cs="Times New Roman"/>
          <w:sz w:val="24"/>
          <w:szCs w:val="24"/>
        </w:rPr>
        <w:t>80 відсотків екологічного податку (включно екологічного податку, що справляється за викиди в атмосферне повітря двоокису вуглецю стаціонарними джерелами забруднення, крім екологічного податку, визначеного пунктом 7</w:t>
      </w:r>
      <w:r>
        <w:rPr>
          <w:rFonts w:ascii="Times New Roman" w:hAnsi="Times New Roman" w:cs="Times New Roman"/>
          <w:sz w:val="24"/>
          <w:szCs w:val="24"/>
        </w:rPr>
        <w:t>-</w:t>
      </w:r>
      <w:r w:rsidRPr="008D6BD7">
        <w:rPr>
          <w:rFonts w:ascii="Times New Roman" w:hAnsi="Times New Roman" w:cs="Times New Roman"/>
          <w:sz w:val="24"/>
          <w:szCs w:val="24"/>
        </w:rPr>
        <w:t>4 частини третьої статті 29 цього Кодексу, який зараховується до спеціального фонду державного бюджету у повному обсязі), у тому числі: до бюджетів місцевого самоврядування (крім бюджетів міст Києва та Севастополя) - 50 відсотків, обласних бюджетів та бюджету Автономної Республіки Крим - 30 відсотків, бюджетів міст Києва та Севастополя - 80 відсотків;</w:t>
      </w:r>
      <w:r>
        <w:rPr>
          <w:rFonts w:ascii="Times New Roman" w:hAnsi="Times New Roman" w:cs="Times New Roman"/>
          <w:sz w:val="24"/>
          <w:szCs w:val="24"/>
        </w:rPr>
        <w:t xml:space="preserve">». </w:t>
      </w:r>
    </w:p>
    <w:p w14:paraId="6585D2DA" w14:textId="77777777" w:rsidR="005D7F31" w:rsidRDefault="005D7F31" w:rsidP="00BA1F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Варіант розподілу екологічного податку (</w:t>
      </w:r>
      <w:r w:rsidRPr="005D7F31">
        <w:rPr>
          <w:rFonts w:ascii="Times New Roman" w:hAnsi="Times New Roman" w:cs="Times New Roman"/>
          <w:sz w:val="24"/>
          <w:szCs w:val="24"/>
        </w:rPr>
        <w:t>включно екологічного податку, що справляється за викиди в атмосферне повітря двоокису вуглецю стаціонарними джерелами забруднення, крім екологічного податку, визначеного пунктом 7-4 частини третьої статті 29 цього Кодексу, який зараховується до спеціального фонду державного бюджету у повному обсязі)</w:t>
      </w:r>
      <w:r>
        <w:rPr>
          <w:rFonts w:ascii="Times New Roman" w:hAnsi="Times New Roman" w:cs="Times New Roman"/>
          <w:sz w:val="24"/>
          <w:szCs w:val="24"/>
        </w:rPr>
        <w:t xml:space="preserve">, коли на бюджети місцевого самоврядування </w:t>
      </w:r>
      <w:r w:rsidRPr="005D7F31">
        <w:rPr>
          <w:rFonts w:ascii="Times New Roman" w:hAnsi="Times New Roman" w:cs="Times New Roman"/>
          <w:sz w:val="24"/>
          <w:szCs w:val="24"/>
        </w:rPr>
        <w:t>(крім бюджет</w:t>
      </w:r>
      <w:r>
        <w:rPr>
          <w:rFonts w:ascii="Times New Roman" w:hAnsi="Times New Roman" w:cs="Times New Roman"/>
          <w:sz w:val="24"/>
          <w:szCs w:val="24"/>
        </w:rPr>
        <w:t xml:space="preserve">ів міст Києва та Севастополя) надходило </w:t>
      </w:r>
      <w:r w:rsidRPr="005D7F31">
        <w:rPr>
          <w:rFonts w:ascii="Times New Roman" w:hAnsi="Times New Roman" w:cs="Times New Roman"/>
          <w:sz w:val="24"/>
          <w:szCs w:val="24"/>
        </w:rPr>
        <w:t>50 відсотків</w:t>
      </w:r>
      <w:r>
        <w:rPr>
          <w:rFonts w:ascii="Times New Roman" w:hAnsi="Times New Roman" w:cs="Times New Roman"/>
          <w:sz w:val="24"/>
          <w:szCs w:val="24"/>
        </w:rPr>
        <w:t xml:space="preserve"> вже застосовувався у 2012 році.</w:t>
      </w:r>
    </w:p>
    <w:p w14:paraId="6E208A8A" w14:textId="73C14D95" w:rsidR="002E34A1" w:rsidRDefault="008D6BD7" w:rsidP="00F35B7C">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4"/>
        </w:rPr>
        <w:t xml:space="preserve">Ефект, який отримають територіальні громади </w:t>
      </w:r>
      <w:r w:rsidR="007E7A84">
        <w:rPr>
          <w:rFonts w:ascii="Times New Roman" w:hAnsi="Times New Roman" w:cs="Times New Roman"/>
          <w:sz w:val="24"/>
          <w:szCs w:val="24"/>
        </w:rPr>
        <w:t>– це збільшення можливостей у реалізації природоохоронних заходів, які будуть спрямовані окрім муніципальної (комунальної) екології, також на попередження та зниження техногенного впливу (навантаження) на довкілля (моніторинг якості атмосферного повітря, водних ресурсів, ґрунтів, біорізноманіття тощо).</w:t>
      </w:r>
    </w:p>
    <w:p w14:paraId="716FCB89" w14:textId="77777777" w:rsidR="00C3725A" w:rsidRDefault="00C3725A" w:rsidP="009315FE">
      <w:pPr>
        <w:pStyle w:val="a6"/>
        <w:spacing w:after="0" w:line="240" w:lineRule="auto"/>
        <w:ind w:left="709"/>
        <w:contextualSpacing w:val="0"/>
        <w:jc w:val="both"/>
        <w:rPr>
          <w:rFonts w:ascii="Times New Roman" w:hAnsi="Times New Roman" w:cs="Times New Roman"/>
          <w:sz w:val="24"/>
          <w:szCs w:val="28"/>
        </w:rPr>
      </w:pPr>
    </w:p>
    <w:p w14:paraId="68E04D43" w14:textId="77777777" w:rsidR="00C3725A" w:rsidRDefault="00C3725A" w:rsidP="009315FE">
      <w:pPr>
        <w:pStyle w:val="a6"/>
        <w:spacing w:after="0" w:line="240" w:lineRule="auto"/>
        <w:ind w:left="709"/>
        <w:contextualSpacing w:val="0"/>
        <w:jc w:val="both"/>
        <w:rPr>
          <w:rFonts w:ascii="Times New Roman" w:hAnsi="Times New Roman" w:cs="Times New Roman"/>
          <w:sz w:val="24"/>
          <w:szCs w:val="28"/>
        </w:rPr>
      </w:pPr>
    </w:p>
    <w:p w14:paraId="00010558" w14:textId="77777777" w:rsidR="00C3725A" w:rsidRDefault="00C3725A" w:rsidP="009315FE">
      <w:pPr>
        <w:pStyle w:val="a6"/>
        <w:spacing w:after="0" w:line="240" w:lineRule="auto"/>
        <w:ind w:left="709"/>
        <w:contextualSpacing w:val="0"/>
        <w:jc w:val="both"/>
        <w:rPr>
          <w:rFonts w:ascii="Times New Roman" w:hAnsi="Times New Roman" w:cs="Times New Roman"/>
          <w:sz w:val="24"/>
          <w:szCs w:val="28"/>
        </w:rPr>
      </w:pPr>
    </w:p>
    <w:p w14:paraId="4236BA10" w14:textId="77777777" w:rsidR="00C3725A" w:rsidRDefault="00C3725A" w:rsidP="009315FE">
      <w:pPr>
        <w:pStyle w:val="a6"/>
        <w:spacing w:after="0" w:line="240" w:lineRule="auto"/>
        <w:ind w:left="709"/>
        <w:contextualSpacing w:val="0"/>
        <w:jc w:val="both"/>
        <w:rPr>
          <w:rFonts w:ascii="Times New Roman" w:hAnsi="Times New Roman" w:cs="Times New Roman"/>
          <w:sz w:val="24"/>
          <w:szCs w:val="28"/>
        </w:rPr>
      </w:pPr>
    </w:p>
    <w:p w14:paraId="488CE163" w14:textId="77777777" w:rsidR="00C3725A" w:rsidRDefault="00C3725A" w:rsidP="009315FE">
      <w:pPr>
        <w:pStyle w:val="a6"/>
        <w:spacing w:after="0" w:line="240" w:lineRule="auto"/>
        <w:ind w:left="709"/>
        <w:contextualSpacing w:val="0"/>
        <w:jc w:val="both"/>
        <w:rPr>
          <w:rFonts w:ascii="Times New Roman" w:hAnsi="Times New Roman" w:cs="Times New Roman"/>
          <w:sz w:val="24"/>
          <w:szCs w:val="28"/>
        </w:rPr>
      </w:pPr>
    </w:p>
    <w:p w14:paraId="5FAF780B" w14:textId="77777777" w:rsidR="00C3725A" w:rsidRDefault="00C3725A" w:rsidP="009315FE">
      <w:pPr>
        <w:pStyle w:val="a6"/>
        <w:spacing w:after="0" w:line="240" w:lineRule="auto"/>
        <w:ind w:left="709"/>
        <w:contextualSpacing w:val="0"/>
        <w:jc w:val="both"/>
        <w:rPr>
          <w:rFonts w:ascii="Times New Roman" w:hAnsi="Times New Roman" w:cs="Times New Roman"/>
          <w:sz w:val="24"/>
          <w:szCs w:val="28"/>
        </w:rPr>
      </w:pPr>
    </w:p>
    <w:p w14:paraId="699D191B" w14:textId="77777777" w:rsidR="00C3725A" w:rsidRDefault="00C3725A" w:rsidP="009315FE">
      <w:pPr>
        <w:pStyle w:val="a6"/>
        <w:spacing w:after="0" w:line="240" w:lineRule="auto"/>
        <w:ind w:left="709"/>
        <w:contextualSpacing w:val="0"/>
        <w:jc w:val="both"/>
        <w:rPr>
          <w:rFonts w:ascii="Times New Roman" w:hAnsi="Times New Roman" w:cs="Times New Roman"/>
          <w:sz w:val="24"/>
          <w:szCs w:val="28"/>
        </w:rPr>
      </w:pPr>
    </w:p>
    <w:p w14:paraId="4AD91C37" w14:textId="77777777" w:rsidR="00C3725A" w:rsidRDefault="00C3725A" w:rsidP="009315FE">
      <w:pPr>
        <w:pStyle w:val="a6"/>
        <w:spacing w:after="0" w:line="240" w:lineRule="auto"/>
        <w:ind w:left="709"/>
        <w:contextualSpacing w:val="0"/>
        <w:jc w:val="both"/>
        <w:rPr>
          <w:rFonts w:ascii="Times New Roman" w:hAnsi="Times New Roman" w:cs="Times New Roman"/>
          <w:sz w:val="24"/>
          <w:szCs w:val="28"/>
        </w:rPr>
      </w:pPr>
    </w:p>
    <w:p w14:paraId="061C4A0B" w14:textId="77777777" w:rsidR="00C3725A" w:rsidRDefault="00C3725A" w:rsidP="009315FE">
      <w:pPr>
        <w:pStyle w:val="a6"/>
        <w:spacing w:after="0" w:line="240" w:lineRule="auto"/>
        <w:ind w:left="709"/>
        <w:contextualSpacing w:val="0"/>
        <w:jc w:val="both"/>
        <w:rPr>
          <w:rFonts w:ascii="Times New Roman" w:hAnsi="Times New Roman" w:cs="Times New Roman"/>
          <w:sz w:val="24"/>
          <w:szCs w:val="28"/>
        </w:rPr>
      </w:pPr>
    </w:p>
    <w:p w14:paraId="749A2BAE" w14:textId="77777777" w:rsidR="00C3725A" w:rsidRPr="00C3725A" w:rsidRDefault="00C3725A" w:rsidP="00C3725A">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lang w:val="ru-RU"/>
        </w:rPr>
      </w:pPr>
      <w:proofErr w:type="spellStart"/>
      <w:r w:rsidRPr="00C3725A">
        <w:rPr>
          <w:rFonts w:ascii="Times New Roman" w:eastAsia="Times New Roman" w:hAnsi="Times New Roman" w:cs="Times New Roman"/>
          <w:b/>
          <w:color w:val="000000"/>
          <w:sz w:val="24"/>
          <w:szCs w:val="24"/>
          <w:lang w:val="ru-RU"/>
        </w:rPr>
        <w:t>Порівняльна</w:t>
      </w:r>
      <w:proofErr w:type="spellEnd"/>
      <w:r w:rsidRPr="00C3725A">
        <w:rPr>
          <w:rFonts w:ascii="Times New Roman" w:eastAsia="Times New Roman" w:hAnsi="Times New Roman" w:cs="Times New Roman"/>
          <w:b/>
          <w:color w:val="000000"/>
          <w:sz w:val="24"/>
          <w:szCs w:val="24"/>
          <w:lang w:val="ru-RU"/>
        </w:rPr>
        <w:t xml:space="preserve"> </w:t>
      </w:r>
      <w:proofErr w:type="spellStart"/>
      <w:r w:rsidRPr="00C3725A">
        <w:rPr>
          <w:rFonts w:ascii="Times New Roman" w:eastAsia="Times New Roman" w:hAnsi="Times New Roman" w:cs="Times New Roman"/>
          <w:b/>
          <w:color w:val="000000"/>
          <w:sz w:val="24"/>
          <w:szCs w:val="24"/>
          <w:lang w:val="ru-RU"/>
        </w:rPr>
        <w:t>таблиця</w:t>
      </w:r>
      <w:proofErr w:type="spellEnd"/>
      <w:r w:rsidRPr="00C3725A">
        <w:rPr>
          <w:rFonts w:ascii="Times New Roman" w:eastAsia="Times New Roman" w:hAnsi="Times New Roman" w:cs="Times New Roman"/>
          <w:b/>
          <w:color w:val="000000"/>
          <w:sz w:val="24"/>
          <w:szCs w:val="24"/>
        </w:rPr>
        <w:t xml:space="preserve"> стосовно </w:t>
      </w:r>
      <w:proofErr w:type="spellStart"/>
      <w:r w:rsidRPr="00C3725A">
        <w:rPr>
          <w:rFonts w:ascii="Times New Roman" w:eastAsia="Times New Roman" w:hAnsi="Times New Roman" w:cs="Times New Roman"/>
          <w:b/>
          <w:color w:val="000000"/>
          <w:sz w:val="24"/>
          <w:szCs w:val="24"/>
          <w:lang w:val="ru-RU"/>
        </w:rPr>
        <w:t>використання</w:t>
      </w:r>
      <w:proofErr w:type="spellEnd"/>
      <w:r w:rsidRPr="00C3725A">
        <w:rPr>
          <w:rFonts w:ascii="Times New Roman" w:eastAsia="Times New Roman" w:hAnsi="Times New Roman" w:cs="Times New Roman"/>
          <w:b/>
          <w:color w:val="000000"/>
          <w:sz w:val="24"/>
          <w:szCs w:val="24"/>
          <w:lang w:val="ru-RU"/>
        </w:rPr>
        <w:t xml:space="preserve"> </w:t>
      </w:r>
      <w:proofErr w:type="spellStart"/>
      <w:r w:rsidRPr="00C3725A">
        <w:rPr>
          <w:rFonts w:ascii="Times New Roman" w:eastAsia="Times New Roman" w:hAnsi="Times New Roman" w:cs="Times New Roman"/>
          <w:b/>
          <w:color w:val="000000"/>
          <w:sz w:val="24"/>
          <w:szCs w:val="24"/>
          <w:lang w:val="ru-RU"/>
        </w:rPr>
        <w:t>екологічного</w:t>
      </w:r>
      <w:proofErr w:type="spellEnd"/>
      <w:r w:rsidRPr="00C3725A">
        <w:rPr>
          <w:rFonts w:ascii="Times New Roman" w:eastAsia="Times New Roman" w:hAnsi="Times New Roman" w:cs="Times New Roman"/>
          <w:b/>
          <w:color w:val="000000"/>
          <w:sz w:val="24"/>
          <w:szCs w:val="24"/>
          <w:lang w:val="ru-RU"/>
        </w:rPr>
        <w:t xml:space="preserve"> </w:t>
      </w:r>
      <w:proofErr w:type="spellStart"/>
      <w:r w:rsidRPr="00C3725A">
        <w:rPr>
          <w:rFonts w:ascii="Times New Roman" w:eastAsia="Times New Roman" w:hAnsi="Times New Roman" w:cs="Times New Roman"/>
          <w:b/>
          <w:sz w:val="24"/>
          <w:szCs w:val="24"/>
          <w:lang w:val="ru-RU"/>
        </w:rPr>
        <w:t>податку</w:t>
      </w:r>
      <w:proofErr w:type="spellEnd"/>
      <w:r w:rsidRPr="00C3725A">
        <w:rPr>
          <w:rFonts w:ascii="Times New Roman" w:eastAsia="Times New Roman" w:hAnsi="Times New Roman" w:cs="Times New Roman"/>
          <w:b/>
          <w:color w:val="000000"/>
          <w:sz w:val="24"/>
          <w:szCs w:val="24"/>
          <w:lang w:val="ru-RU"/>
        </w:rPr>
        <w:t xml:space="preserve"> </w:t>
      </w:r>
      <w:r w:rsidRPr="00C3725A">
        <w:rPr>
          <w:rFonts w:ascii="Times New Roman" w:eastAsia="Times New Roman" w:hAnsi="Times New Roman" w:cs="Times New Roman"/>
          <w:b/>
          <w:color w:val="000000"/>
          <w:sz w:val="24"/>
          <w:szCs w:val="24"/>
        </w:rPr>
        <w:t xml:space="preserve">згідно </w:t>
      </w:r>
      <w:r w:rsidRPr="00C3725A">
        <w:rPr>
          <w:rFonts w:ascii="Times New Roman" w:eastAsia="Times New Roman" w:hAnsi="Times New Roman" w:cs="Times New Roman"/>
          <w:b/>
          <w:color w:val="000000"/>
          <w:sz w:val="24"/>
          <w:szCs w:val="24"/>
          <w:lang w:val="ru-RU"/>
        </w:rPr>
        <w:t xml:space="preserve">Бюджетного кодексу </w:t>
      </w:r>
      <w:proofErr w:type="spellStart"/>
      <w:r w:rsidRPr="00C3725A">
        <w:rPr>
          <w:rFonts w:ascii="Times New Roman" w:eastAsia="Times New Roman" w:hAnsi="Times New Roman" w:cs="Times New Roman"/>
          <w:b/>
          <w:color w:val="000000"/>
          <w:sz w:val="24"/>
          <w:szCs w:val="24"/>
          <w:lang w:val="ru-RU"/>
        </w:rPr>
        <w:t>України</w:t>
      </w:r>
      <w:proofErr w:type="spellEnd"/>
    </w:p>
    <w:p w14:paraId="598A9F88" w14:textId="77777777" w:rsidR="00C3725A" w:rsidRPr="00C3725A" w:rsidRDefault="00C3725A" w:rsidP="00C3725A">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val="ru-RU"/>
        </w:rPr>
      </w:pPr>
    </w:p>
    <w:tbl>
      <w:tblPr>
        <w:tblW w:w="15291"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47"/>
        <w:gridCol w:w="5244"/>
      </w:tblGrid>
      <w:tr w:rsidR="00C3725A" w:rsidRPr="00C3725A" w14:paraId="0DCBF416" w14:textId="77777777" w:rsidTr="003B6F59">
        <w:tc>
          <w:tcPr>
            <w:tcW w:w="10047" w:type="dxa"/>
            <w:shd w:val="clear" w:color="auto" w:fill="auto"/>
            <w:tcMar>
              <w:top w:w="0" w:type="dxa"/>
              <w:left w:w="108" w:type="dxa"/>
              <w:bottom w:w="0" w:type="dxa"/>
              <w:right w:w="108" w:type="dxa"/>
            </w:tcMar>
          </w:tcPr>
          <w:p w14:paraId="3616FED8" w14:textId="77777777" w:rsidR="00C3725A" w:rsidRPr="00C3725A" w:rsidRDefault="00C3725A" w:rsidP="00C3725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ru-RU"/>
              </w:rPr>
            </w:pPr>
          </w:p>
          <w:p w14:paraId="2B3B8787" w14:textId="77777777" w:rsidR="00C3725A" w:rsidRPr="00C3725A" w:rsidRDefault="00C3725A" w:rsidP="00C3725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rPr>
            </w:pPr>
            <w:proofErr w:type="spellStart"/>
            <w:r w:rsidRPr="00C3725A">
              <w:rPr>
                <w:rFonts w:ascii="Times New Roman" w:eastAsia="Times New Roman" w:hAnsi="Times New Roman" w:cs="Times New Roman"/>
                <w:b/>
                <w:color w:val="000000"/>
                <w:sz w:val="24"/>
                <w:szCs w:val="24"/>
                <w:lang w:val="ru-RU"/>
              </w:rPr>
              <w:t>Зміст</w:t>
            </w:r>
            <w:proofErr w:type="spellEnd"/>
            <w:r w:rsidRPr="00C3725A">
              <w:rPr>
                <w:rFonts w:ascii="Times New Roman" w:eastAsia="Times New Roman" w:hAnsi="Times New Roman" w:cs="Times New Roman"/>
                <w:b/>
                <w:color w:val="000000"/>
                <w:sz w:val="24"/>
                <w:szCs w:val="24"/>
                <w:lang w:val="ru-RU"/>
              </w:rPr>
              <w:t xml:space="preserve"> </w:t>
            </w:r>
            <w:proofErr w:type="spellStart"/>
            <w:r w:rsidRPr="00C3725A">
              <w:rPr>
                <w:rFonts w:ascii="Times New Roman" w:eastAsia="Times New Roman" w:hAnsi="Times New Roman" w:cs="Times New Roman"/>
                <w:b/>
                <w:color w:val="000000"/>
                <w:sz w:val="24"/>
                <w:szCs w:val="24"/>
                <w:lang w:val="ru-RU"/>
              </w:rPr>
              <w:t>положення</w:t>
            </w:r>
            <w:proofErr w:type="spellEnd"/>
            <w:r w:rsidRPr="00C3725A">
              <w:rPr>
                <w:rFonts w:ascii="Times New Roman" w:eastAsia="Times New Roman" w:hAnsi="Times New Roman" w:cs="Times New Roman"/>
                <w:b/>
                <w:color w:val="000000"/>
                <w:sz w:val="24"/>
                <w:szCs w:val="24"/>
                <w:lang w:val="ru-RU"/>
              </w:rPr>
              <w:t xml:space="preserve"> (</w:t>
            </w:r>
            <w:proofErr w:type="spellStart"/>
            <w:r w:rsidRPr="00C3725A">
              <w:rPr>
                <w:rFonts w:ascii="Times New Roman" w:eastAsia="Times New Roman" w:hAnsi="Times New Roman" w:cs="Times New Roman"/>
                <w:b/>
                <w:color w:val="000000"/>
                <w:sz w:val="24"/>
                <w:szCs w:val="24"/>
                <w:lang w:val="ru-RU"/>
              </w:rPr>
              <w:t>норми</w:t>
            </w:r>
            <w:proofErr w:type="spellEnd"/>
            <w:r w:rsidRPr="00C3725A">
              <w:rPr>
                <w:rFonts w:ascii="Times New Roman" w:eastAsia="Times New Roman" w:hAnsi="Times New Roman" w:cs="Times New Roman"/>
                <w:b/>
                <w:color w:val="000000"/>
                <w:sz w:val="24"/>
                <w:szCs w:val="24"/>
                <w:lang w:val="ru-RU"/>
              </w:rPr>
              <w:t xml:space="preserve">) чинного </w:t>
            </w:r>
            <w:proofErr w:type="spellStart"/>
            <w:r w:rsidRPr="00C3725A">
              <w:rPr>
                <w:rFonts w:ascii="Times New Roman" w:eastAsia="Times New Roman" w:hAnsi="Times New Roman" w:cs="Times New Roman"/>
                <w:b/>
                <w:color w:val="000000"/>
                <w:sz w:val="24"/>
                <w:szCs w:val="24"/>
                <w:lang w:val="ru-RU"/>
              </w:rPr>
              <w:t>законодавства</w:t>
            </w:r>
            <w:proofErr w:type="spellEnd"/>
          </w:p>
          <w:p w14:paraId="25CAFE77" w14:textId="77777777" w:rsidR="00C3725A" w:rsidRPr="00C3725A" w:rsidRDefault="00C3725A" w:rsidP="00C3725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rPr>
            </w:pPr>
          </w:p>
        </w:tc>
        <w:tc>
          <w:tcPr>
            <w:tcW w:w="5244" w:type="dxa"/>
          </w:tcPr>
          <w:p w14:paraId="7790EC73" w14:textId="77777777" w:rsidR="00C3725A" w:rsidRPr="00C3725A" w:rsidRDefault="00C3725A" w:rsidP="00C3725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C3725A">
              <w:rPr>
                <w:rFonts w:ascii="Times New Roman" w:eastAsia="Times New Roman" w:hAnsi="Times New Roman" w:cs="Times New Roman"/>
                <w:b/>
                <w:color w:val="000000"/>
                <w:sz w:val="24"/>
                <w:szCs w:val="24"/>
              </w:rPr>
              <w:t>Наші пропозиції</w:t>
            </w:r>
          </w:p>
        </w:tc>
      </w:tr>
      <w:tr w:rsidR="00C3725A" w:rsidRPr="00C3725A" w14:paraId="4608ED81" w14:textId="77777777" w:rsidTr="003B6F59">
        <w:tc>
          <w:tcPr>
            <w:tcW w:w="15291" w:type="dxa"/>
            <w:gridSpan w:val="2"/>
            <w:shd w:val="clear" w:color="auto" w:fill="auto"/>
            <w:tcMar>
              <w:top w:w="0" w:type="dxa"/>
              <w:left w:w="108" w:type="dxa"/>
              <w:bottom w:w="0" w:type="dxa"/>
              <w:right w:w="108" w:type="dxa"/>
            </w:tcMar>
          </w:tcPr>
          <w:p w14:paraId="645FB0A7" w14:textId="77777777" w:rsidR="00C3725A" w:rsidRPr="00C3725A" w:rsidRDefault="00C3725A" w:rsidP="00C3725A">
            <w:pPr>
              <w:pBdr>
                <w:top w:val="nil"/>
                <w:left w:val="nil"/>
                <w:bottom w:val="nil"/>
                <w:right w:val="nil"/>
                <w:between w:val="nil"/>
              </w:pBdr>
              <w:spacing w:after="0" w:line="240" w:lineRule="auto"/>
              <w:ind w:right="-91" w:firstLine="709"/>
              <w:rPr>
                <w:rFonts w:ascii="Times New Roman" w:eastAsia="Times New Roman" w:hAnsi="Times New Roman" w:cs="Times New Roman"/>
                <w:b/>
                <w:sz w:val="24"/>
                <w:szCs w:val="24"/>
                <w:lang w:val="ru-RU"/>
              </w:rPr>
            </w:pPr>
            <w:r w:rsidRPr="00C3725A">
              <w:rPr>
                <w:rFonts w:ascii="Times New Roman" w:eastAsia="Times New Roman" w:hAnsi="Times New Roman" w:cs="Times New Roman"/>
                <w:b/>
                <w:sz w:val="24"/>
                <w:szCs w:val="24"/>
                <w:lang w:val="ru-RU"/>
              </w:rPr>
              <w:t>БЮДЖЕТНИЙ КОДЕКС УКРАЇНИ</w:t>
            </w:r>
          </w:p>
        </w:tc>
      </w:tr>
      <w:tr w:rsidR="00C3725A" w:rsidRPr="00C3725A" w14:paraId="17BB9C76" w14:textId="77777777" w:rsidTr="003B6F59">
        <w:tc>
          <w:tcPr>
            <w:tcW w:w="10047" w:type="dxa"/>
            <w:shd w:val="clear" w:color="auto" w:fill="auto"/>
            <w:tcMar>
              <w:top w:w="0" w:type="dxa"/>
              <w:left w:w="108" w:type="dxa"/>
              <w:bottom w:w="0" w:type="dxa"/>
              <w:right w:w="108" w:type="dxa"/>
            </w:tcMar>
          </w:tcPr>
          <w:p w14:paraId="5F8C4AD9"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proofErr w:type="spellStart"/>
            <w:r w:rsidRPr="00C3725A">
              <w:rPr>
                <w:rFonts w:ascii="Times New Roman" w:eastAsia="Times New Roman" w:hAnsi="Times New Roman" w:cs="Times New Roman"/>
                <w:b/>
                <w:sz w:val="24"/>
                <w:szCs w:val="24"/>
                <w:lang w:val="ru-RU"/>
              </w:rPr>
              <w:t>Стаття</w:t>
            </w:r>
            <w:proofErr w:type="spellEnd"/>
            <w:r w:rsidRPr="00C3725A">
              <w:rPr>
                <w:rFonts w:ascii="Times New Roman" w:eastAsia="Times New Roman" w:hAnsi="Times New Roman" w:cs="Times New Roman"/>
                <w:b/>
                <w:sz w:val="24"/>
                <w:szCs w:val="24"/>
                <w:lang w:val="ru-RU"/>
              </w:rPr>
              <w:t xml:space="preserve"> 29.</w:t>
            </w:r>
            <w:r w:rsidRPr="00C3725A">
              <w:rPr>
                <w:rFonts w:ascii="Times New Roman" w:eastAsia="Times New Roman" w:hAnsi="Times New Roman" w:cs="Times New Roman"/>
                <w:sz w:val="24"/>
                <w:szCs w:val="24"/>
                <w:lang w:val="ru-RU"/>
              </w:rPr>
              <w:t xml:space="preserve"> Склад </w:t>
            </w:r>
            <w:proofErr w:type="spellStart"/>
            <w:r w:rsidRPr="00C3725A">
              <w:rPr>
                <w:rFonts w:ascii="Times New Roman" w:eastAsia="Times New Roman" w:hAnsi="Times New Roman" w:cs="Times New Roman"/>
                <w:sz w:val="24"/>
                <w:szCs w:val="24"/>
                <w:lang w:val="ru-RU"/>
              </w:rPr>
              <w:t>доходів</w:t>
            </w:r>
            <w:proofErr w:type="spellEnd"/>
            <w:r w:rsidRPr="00C3725A">
              <w:rPr>
                <w:rFonts w:ascii="Times New Roman" w:eastAsia="Times New Roman" w:hAnsi="Times New Roman" w:cs="Times New Roman"/>
                <w:sz w:val="24"/>
                <w:szCs w:val="24"/>
                <w:lang w:val="ru-RU"/>
              </w:rPr>
              <w:t xml:space="preserve"> Державного бюджету </w:t>
            </w:r>
            <w:proofErr w:type="spellStart"/>
            <w:r w:rsidRPr="00C3725A">
              <w:rPr>
                <w:rFonts w:ascii="Times New Roman" w:eastAsia="Times New Roman" w:hAnsi="Times New Roman" w:cs="Times New Roman"/>
                <w:sz w:val="24"/>
                <w:szCs w:val="24"/>
                <w:lang w:val="ru-RU"/>
              </w:rPr>
              <w:t>України</w:t>
            </w:r>
            <w:proofErr w:type="spellEnd"/>
          </w:p>
          <w:p w14:paraId="242050A2"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r w:rsidRPr="00C3725A">
              <w:rPr>
                <w:rFonts w:ascii="Times New Roman" w:eastAsia="Times New Roman" w:hAnsi="Times New Roman" w:cs="Times New Roman"/>
                <w:sz w:val="24"/>
                <w:szCs w:val="24"/>
                <w:lang w:val="ru-RU"/>
              </w:rPr>
              <w:t>…</w:t>
            </w:r>
          </w:p>
          <w:p w14:paraId="06C21C9D"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r w:rsidRPr="00C3725A">
              <w:rPr>
                <w:rFonts w:ascii="Times New Roman" w:eastAsia="Times New Roman" w:hAnsi="Times New Roman" w:cs="Times New Roman"/>
                <w:sz w:val="24"/>
                <w:szCs w:val="24"/>
                <w:lang w:val="ru-RU"/>
              </w:rPr>
              <w:t xml:space="preserve">2. До </w:t>
            </w:r>
            <w:proofErr w:type="spellStart"/>
            <w:r w:rsidRPr="00C3725A">
              <w:rPr>
                <w:rFonts w:ascii="Times New Roman" w:eastAsia="Times New Roman" w:hAnsi="Times New Roman" w:cs="Times New Roman"/>
                <w:sz w:val="24"/>
                <w:szCs w:val="24"/>
                <w:lang w:val="ru-RU"/>
              </w:rPr>
              <w:t>доходів</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загального</w:t>
            </w:r>
            <w:proofErr w:type="spellEnd"/>
            <w:r w:rsidRPr="00C3725A">
              <w:rPr>
                <w:rFonts w:ascii="Times New Roman" w:eastAsia="Times New Roman" w:hAnsi="Times New Roman" w:cs="Times New Roman"/>
                <w:sz w:val="24"/>
                <w:szCs w:val="24"/>
                <w:lang w:val="ru-RU"/>
              </w:rPr>
              <w:t xml:space="preserve"> фонду Державного бюджету </w:t>
            </w:r>
            <w:proofErr w:type="spellStart"/>
            <w:r w:rsidRPr="00C3725A">
              <w:rPr>
                <w:rFonts w:ascii="Times New Roman" w:eastAsia="Times New Roman" w:hAnsi="Times New Roman" w:cs="Times New Roman"/>
                <w:sz w:val="24"/>
                <w:szCs w:val="24"/>
                <w:lang w:val="ru-RU"/>
              </w:rPr>
              <w:t>України</w:t>
            </w:r>
            <w:proofErr w:type="spellEnd"/>
            <w:r w:rsidRPr="00C3725A">
              <w:rPr>
                <w:rFonts w:ascii="Times New Roman" w:eastAsia="Times New Roman" w:hAnsi="Times New Roman" w:cs="Times New Roman"/>
                <w:sz w:val="24"/>
                <w:szCs w:val="24"/>
                <w:lang w:val="ru-RU"/>
              </w:rPr>
              <w:t xml:space="preserve"> (з </w:t>
            </w:r>
            <w:proofErr w:type="spellStart"/>
            <w:r w:rsidRPr="00C3725A">
              <w:rPr>
                <w:rFonts w:ascii="Times New Roman" w:eastAsia="Times New Roman" w:hAnsi="Times New Roman" w:cs="Times New Roman"/>
                <w:sz w:val="24"/>
                <w:szCs w:val="24"/>
                <w:lang w:val="ru-RU"/>
              </w:rPr>
              <w:t>урахуванням</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особливостей</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визначених</w:t>
            </w:r>
            <w:proofErr w:type="spellEnd"/>
            <w:r w:rsidRPr="00C3725A">
              <w:rPr>
                <w:rFonts w:ascii="Times New Roman" w:eastAsia="Times New Roman" w:hAnsi="Times New Roman" w:cs="Times New Roman"/>
                <w:sz w:val="24"/>
                <w:szCs w:val="24"/>
                <w:lang w:val="ru-RU"/>
              </w:rPr>
              <w:t> </w:t>
            </w:r>
            <w:hyperlink r:id="rId7" w:anchor="n2001">
              <w:r w:rsidRPr="00C3725A">
                <w:rPr>
                  <w:rFonts w:ascii="Times New Roman" w:eastAsia="Times New Roman" w:hAnsi="Times New Roman" w:cs="Times New Roman"/>
                  <w:sz w:val="24"/>
                  <w:szCs w:val="24"/>
                  <w:lang w:val="ru-RU"/>
                </w:rPr>
                <w:t xml:space="preserve">пунктом 1 </w:t>
              </w:r>
              <w:proofErr w:type="spellStart"/>
              <w:r w:rsidRPr="00C3725A">
                <w:rPr>
                  <w:rFonts w:ascii="Times New Roman" w:eastAsia="Times New Roman" w:hAnsi="Times New Roman" w:cs="Times New Roman"/>
                  <w:sz w:val="24"/>
                  <w:szCs w:val="24"/>
                  <w:lang w:val="ru-RU"/>
                </w:rPr>
                <w:t>частини</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другої</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статті</w:t>
              </w:r>
              <w:proofErr w:type="spellEnd"/>
              <w:r w:rsidRPr="00C3725A">
                <w:rPr>
                  <w:rFonts w:ascii="Times New Roman" w:eastAsia="Times New Roman" w:hAnsi="Times New Roman" w:cs="Times New Roman"/>
                  <w:sz w:val="24"/>
                  <w:szCs w:val="24"/>
                  <w:lang w:val="ru-RU"/>
                </w:rPr>
                <w:t xml:space="preserve"> 67</w:t>
              </w:r>
            </w:hyperlink>
            <w:hyperlink r:id="rId8" w:anchor="n2001">
              <w:r w:rsidRPr="00C3725A">
                <w:rPr>
                  <w:rFonts w:ascii="Times New Roman" w:eastAsia="Times New Roman" w:hAnsi="Times New Roman" w:cs="Times New Roman"/>
                  <w:b/>
                  <w:sz w:val="24"/>
                  <w:szCs w:val="24"/>
                  <w:vertAlign w:val="superscript"/>
                  <w:lang w:val="ru-RU"/>
                </w:rPr>
                <w:t>-1</w:t>
              </w:r>
            </w:hyperlink>
            <w:r w:rsidRPr="00C3725A">
              <w:rPr>
                <w:rFonts w:ascii="Times New Roman" w:eastAsia="Times New Roman" w:hAnsi="Times New Roman" w:cs="Times New Roman"/>
                <w:sz w:val="24"/>
                <w:szCs w:val="24"/>
                <w:lang w:val="ru-RU"/>
              </w:rPr>
              <w:t> </w:t>
            </w:r>
            <w:proofErr w:type="spellStart"/>
            <w:r w:rsidRPr="00C3725A">
              <w:rPr>
                <w:rFonts w:ascii="Times New Roman" w:eastAsia="Times New Roman" w:hAnsi="Times New Roman" w:cs="Times New Roman"/>
                <w:sz w:val="24"/>
                <w:szCs w:val="24"/>
                <w:lang w:val="ru-RU"/>
              </w:rPr>
              <w:t>цього</w:t>
            </w:r>
            <w:proofErr w:type="spellEnd"/>
            <w:r w:rsidRPr="00C3725A">
              <w:rPr>
                <w:rFonts w:ascii="Times New Roman" w:eastAsia="Times New Roman" w:hAnsi="Times New Roman" w:cs="Times New Roman"/>
                <w:sz w:val="24"/>
                <w:szCs w:val="24"/>
                <w:lang w:val="ru-RU"/>
              </w:rPr>
              <w:t xml:space="preserve"> Кодексу) належать:</w:t>
            </w:r>
          </w:p>
          <w:p w14:paraId="5FD06AA1"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r w:rsidRPr="00C3725A">
              <w:rPr>
                <w:rFonts w:ascii="Times New Roman" w:eastAsia="Times New Roman" w:hAnsi="Times New Roman" w:cs="Times New Roman"/>
                <w:sz w:val="24"/>
                <w:szCs w:val="24"/>
                <w:lang w:val="ru-RU"/>
              </w:rPr>
              <w:t>…</w:t>
            </w:r>
          </w:p>
          <w:p w14:paraId="59979A26"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r w:rsidRPr="00C3725A">
              <w:rPr>
                <w:rFonts w:ascii="Times New Roman" w:eastAsia="Times New Roman" w:hAnsi="Times New Roman" w:cs="Times New Roman"/>
                <w:b/>
                <w:strike/>
                <w:sz w:val="24"/>
                <w:szCs w:val="24"/>
                <w:lang w:val="ru-RU"/>
              </w:rPr>
              <w:t xml:space="preserve">16-1) 45 </w:t>
            </w:r>
            <w:proofErr w:type="spellStart"/>
            <w:r w:rsidRPr="00C3725A">
              <w:rPr>
                <w:rFonts w:ascii="Times New Roman" w:eastAsia="Times New Roman" w:hAnsi="Times New Roman" w:cs="Times New Roman"/>
                <w:b/>
                <w:strike/>
                <w:sz w:val="24"/>
                <w:szCs w:val="24"/>
                <w:lang w:val="ru-RU"/>
              </w:rPr>
              <w:t>відсотків</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екологічного</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податку</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крім</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екологічного</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податку</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що</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справляється</w:t>
            </w:r>
            <w:proofErr w:type="spellEnd"/>
            <w:r w:rsidRPr="00C3725A">
              <w:rPr>
                <w:rFonts w:ascii="Times New Roman" w:eastAsia="Times New Roman" w:hAnsi="Times New Roman" w:cs="Times New Roman"/>
                <w:b/>
                <w:strike/>
                <w:sz w:val="24"/>
                <w:szCs w:val="24"/>
                <w:lang w:val="ru-RU"/>
              </w:rPr>
              <w:t xml:space="preserve"> за </w:t>
            </w:r>
            <w:proofErr w:type="spellStart"/>
            <w:r w:rsidRPr="00C3725A">
              <w:rPr>
                <w:rFonts w:ascii="Times New Roman" w:eastAsia="Times New Roman" w:hAnsi="Times New Roman" w:cs="Times New Roman"/>
                <w:b/>
                <w:strike/>
                <w:sz w:val="24"/>
                <w:szCs w:val="24"/>
                <w:lang w:val="ru-RU"/>
              </w:rPr>
              <w:t>викиди</w:t>
            </w:r>
            <w:proofErr w:type="spellEnd"/>
            <w:r w:rsidRPr="00C3725A">
              <w:rPr>
                <w:rFonts w:ascii="Times New Roman" w:eastAsia="Times New Roman" w:hAnsi="Times New Roman" w:cs="Times New Roman"/>
                <w:b/>
                <w:strike/>
                <w:sz w:val="24"/>
                <w:szCs w:val="24"/>
                <w:lang w:val="ru-RU"/>
              </w:rPr>
              <w:t xml:space="preserve"> в </w:t>
            </w:r>
            <w:proofErr w:type="spellStart"/>
            <w:r w:rsidRPr="00C3725A">
              <w:rPr>
                <w:rFonts w:ascii="Times New Roman" w:eastAsia="Times New Roman" w:hAnsi="Times New Roman" w:cs="Times New Roman"/>
                <w:b/>
                <w:strike/>
                <w:sz w:val="24"/>
                <w:szCs w:val="24"/>
                <w:lang w:val="ru-RU"/>
              </w:rPr>
              <w:t>атмосферне</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повітря</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двоокису</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вуглецю</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стаціонарними</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джерелами</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забруднення</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який</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зараховується</w:t>
            </w:r>
            <w:proofErr w:type="spellEnd"/>
            <w:r w:rsidRPr="00C3725A">
              <w:rPr>
                <w:rFonts w:ascii="Times New Roman" w:eastAsia="Times New Roman" w:hAnsi="Times New Roman" w:cs="Times New Roman"/>
                <w:b/>
                <w:strike/>
                <w:sz w:val="24"/>
                <w:szCs w:val="24"/>
                <w:lang w:val="ru-RU"/>
              </w:rPr>
              <w:t xml:space="preserve"> до </w:t>
            </w:r>
            <w:proofErr w:type="spellStart"/>
            <w:r w:rsidRPr="00C3725A">
              <w:rPr>
                <w:rFonts w:ascii="Times New Roman" w:eastAsia="Times New Roman" w:hAnsi="Times New Roman" w:cs="Times New Roman"/>
                <w:b/>
                <w:strike/>
                <w:sz w:val="24"/>
                <w:szCs w:val="24"/>
                <w:lang w:val="ru-RU"/>
              </w:rPr>
              <w:t>загального</w:t>
            </w:r>
            <w:proofErr w:type="spellEnd"/>
            <w:r w:rsidRPr="00C3725A">
              <w:rPr>
                <w:rFonts w:ascii="Times New Roman" w:eastAsia="Times New Roman" w:hAnsi="Times New Roman" w:cs="Times New Roman"/>
                <w:b/>
                <w:strike/>
                <w:sz w:val="24"/>
                <w:szCs w:val="24"/>
                <w:lang w:val="ru-RU"/>
              </w:rPr>
              <w:t xml:space="preserve"> фонду державного бюджету у </w:t>
            </w:r>
            <w:proofErr w:type="spellStart"/>
            <w:r w:rsidRPr="00C3725A">
              <w:rPr>
                <w:rFonts w:ascii="Times New Roman" w:eastAsia="Times New Roman" w:hAnsi="Times New Roman" w:cs="Times New Roman"/>
                <w:b/>
                <w:strike/>
                <w:sz w:val="24"/>
                <w:szCs w:val="24"/>
                <w:lang w:val="ru-RU"/>
              </w:rPr>
              <w:t>повному</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обсязі</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екологічного</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податку</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що</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справляється</w:t>
            </w:r>
            <w:proofErr w:type="spellEnd"/>
            <w:r w:rsidRPr="00C3725A">
              <w:rPr>
                <w:rFonts w:ascii="Times New Roman" w:eastAsia="Times New Roman" w:hAnsi="Times New Roman" w:cs="Times New Roman"/>
                <w:b/>
                <w:strike/>
                <w:sz w:val="24"/>
                <w:szCs w:val="24"/>
                <w:lang w:val="ru-RU"/>
              </w:rPr>
              <w:t xml:space="preserve"> за </w:t>
            </w:r>
            <w:proofErr w:type="spellStart"/>
            <w:r w:rsidRPr="00C3725A">
              <w:rPr>
                <w:rFonts w:ascii="Times New Roman" w:eastAsia="Times New Roman" w:hAnsi="Times New Roman" w:cs="Times New Roman"/>
                <w:b/>
                <w:strike/>
                <w:sz w:val="24"/>
                <w:szCs w:val="24"/>
                <w:lang w:val="ru-RU"/>
              </w:rPr>
              <w:t>утворення</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радіоактивних</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відходів</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включаючи</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вже</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накопичені</w:t>
            </w:r>
            <w:proofErr w:type="spellEnd"/>
            <w:r w:rsidRPr="00C3725A">
              <w:rPr>
                <w:rFonts w:ascii="Times New Roman" w:eastAsia="Times New Roman" w:hAnsi="Times New Roman" w:cs="Times New Roman"/>
                <w:b/>
                <w:strike/>
                <w:sz w:val="24"/>
                <w:szCs w:val="24"/>
                <w:lang w:val="ru-RU"/>
              </w:rPr>
              <w:t>) та/</w:t>
            </w:r>
            <w:proofErr w:type="spellStart"/>
            <w:r w:rsidRPr="00C3725A">
              <w:rPr>
                <w:rFonts w:ascii="Times New Roman" w:eastAsia="Times New Roman" w:hAnsi="Times New Roman" w:cs="Times New Roman"/>
                <w:b/>
                <w:strike/>
                <w:sz w:val="24"/>
                <w:szCs w:val="24"/>
                <w:lang w:val="ru-RU"/>
              </w:rPr>
              <w:t>або</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тимчасове</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зберігання</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радіоактивних</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відходів</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їх</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виробниками</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понад</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встановлений</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особливими</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умовами</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ліцензії</w:t>
            </w:r>
            <w:proofErr w:type="spellEnd"/>
            <w:r w:rsidRPr="00C3725A">
              <w:rPr>
                <w:rFonts w:ascii="Times New Roman" w:eastAsia="Times New Roman" w:hAnsi="Times New Roman" w:cs="Times New Roman"/>
                <w:b/>
                <w:strike/>
                <w:sz w:val="24"/>
                <w:szCs w:val="24"/>
                <w:lang w:val="ru-RU"/>
              </w:rPr>
              <w:t xml:space="preserve"> строк, </w:t>
            </w:r>
            <w:proofErr w:type="spellStart"/>
            <w:r w:rsidRPr="00C3725A">
              <w:rPr>
                <w:rFonts w:ascii="Times New Roman" w:eastAsia="Times New Roman" w:hAnsi="Times New Roman" w:cs="Times New Roman"/>
                <w:b/>
                <w:strike/>
                <w:sz w:val="24"/>
                <w:szCs w:val="24"/>
                <w:lang w:val="ru-RU"/>
              </w:rPr>
              <w:t>який</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зараховується</w:t>
            </w:r>
            <w:proofErr w:type="spellEnd"/>
            <w:r w:rsidRPr="00C3725A">
              <w:rPr>
                <w:rFonts w:ascii="Times New Roman" w:eastAsia="Times New Roman" w:hAnsi="Times New Roman" w:cs="Times New Roman"/>
                <w:b/>
                <w:strike/>
                <w:sz w:val="24"/>
                <w:szCs w:val="24"/>
                <w:lang w:val="ru-RU"/>
              </w:rPr>
              <w:t xml:space="preserve"> до </w:t>
            </w:r>
            <w:proofErr w:type="spellStart"/>
            <w:r w:rsidRPr="00C3725A">
              <w:rPr>
                <w:rFonts w:ascii="Times New Roman" w:eastAsia="Times New Roman" w:hAnsi="Times New Roman" w:cs="Times New Roman"/>
                <w:b/>
                <w:strike/>
                <w:sz w:val="24"/>
                <w:szCs w:val="24"/>
                <w:lang w:val="ru-RU"/>
              </w:rPr>
              <w:t>спеціального</w:t>
            </w:r>
            <w:proofErr w:type="spellEnd"/>
            <w:r w:rsidRPr="00C3725A">
              <w:rPr>
                <w:rFonts w:ascii="Times New Roman" w:eastAsia="Times New Roman" w:hAnsi="Times New Roman" w:cs="Times New Roman"/>
                <w:b/>
                <w:strike/>
                <w:sz w:val="24"/>
                <w:szCs w:val="24"/>
                <w:lang w:val="ru-RU"/>
              </w:rPr>
              <w:t xml:space="preserve"> фонду державного бюджету у </w:t>
            </w:r>
            <w:proofErr w:type="spellStart"/>
            <w:r w:rsidRPr="00C3725A">
              <w:rPr>
                <w:rFonts w:ascii="Times New Roman" w:eastAsia="Times New Roman" w:hAnsi="Times New Roman" w:cs="Times New Roman"/>
                <w:b/>
                <w:strike/>
                <w:sz w:val="24"/>
                <w:szCs w:val="24"/>
                <w:lang w:val="ru-RU"/>
              </w:rPr>
              <w:t>повному</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обсязі</w:t>
            </w:r>
            <w:proofErr w:type="spellEnd"/>
            <w:r w:rsidRPr="00C3725A">
              <w:rPr>
                <w:rFonts w:ascii="Times New Roman" w:eastAsia="Times New Roman" w:hAnsi="Times New Roman" w:cs="Times New Roman"/>
                <w:b/>
                <w:strike/>
                <w:sz w:val="24"/>
                <w:szCs w:val="24"/>
                <w:lang w:val="ru-RU"/>
              </w:rPr>
              <w:t>);</w:t>
            </w:r>
          </w:p>
          <w:p w14:paraId="280180B8"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r w:rsidRPr="00C3725A">
              <w:rPr>
                <w:rFonts w:ascii="Times New Roman" w:eastAsia="Times New Roman" w:hAnsi="Times New Roman" w:cs="Times New Roman"/>
                <w:sz w:val="24"/>
                <w:szCs w:val="24"/>
                <w:lang w:val="ru-RU"/>
              </w:rPr>
              <w:t>…</w:t>
            </w:r>
          </w:p>
          <w:p w14:paraId="5CB3CF4F"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r w:rsidRPr="00C3725A">
              <w:rPr>
                <w:rFonts w:ascii="Times New Roman" w:eastAsia="Times New Roman" w:hAnsi="Times New Roman" w:cs="Times New Roman"/>
                <w:sz w:val="24"/>
                <w:szCs w:val="24"/>
                <w:lang w:val="ru-RU"/>
              </w:rPr>
              <w:t xml:space="preserve">3. </w:t>
            </w:r>
            <w:proofErr w:type="spellStart"/>
            <w:r w:rsidRPr="00C3725A">
              <w:rPr>
                <w:rFonts w:ascii="Times New Roman" w:eastAsia="Times New Roman" w:hAnsi="Times New Roman" w:cs="Times New Roman"/>
                <w:sz w:val="24"/>
                <w:szCs w:val="24"/>
                <w:lang w:val="ru-RU"/>
              </w:rPr>
              <w:t>Джерелами</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формування</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спеціального</w:t>
            </w:r>
            <w:proofErr w:type="spellEnd"/>
            <w:r w:rsidRPr="00C3725A">
              <w:rPr>
                <w:rFonts w:ascii="Times New Roman" w:eastAsia="Times New Roman" w:hAnsi="Times New Roman" w:cs="Times New Roman"/>
                <w:sz w:val="24"/>
                <w:szCs w:val="24"/>
                <w:lang w:val="ru-RU"/>
              </w:rPr>
              <w:t xml:space="preserve"> фонду Державного бюджету </w:t>
            </w:r>
            <w:proofErr w:type="spellStart"/>
            <w:r w:rsidRPr="00C3725A">
              <w:rPr>
                <w:rFonts w:ascii="Times New Roman" w:eastAsia="Times New Roman" w:hAnsi="Times New Roman" w:cs="Times New Roman"/>
                <w:sz w:val="24"/>
                <w:szCs w:val="24"/>
                <w:lang w:val="ru-RU"/>
              </w:rPr>
              <w:t>України</w:t>
            </w:r>
            <w:proofErr w:type="spellEnd"/>
            <w:r w:rsidRPr="00C3725A">
              <w:rPr>
                <w:rFonts w:ascii="Times New Roman" w:eastAsia="Times New Roman" w:hAnsi="Times New Roman" w:cs="Times New Roman"/>
                <w:sz w:val="24"/>
                <w:szCs w:val="24"/>
                <w:lang w:val="ru-RU"/>
              </w:rPr>
              <w:t xml:space="preserve"> в </w:t>
            </w:r>
            <w:proofErr w:type="spellStart"/>
            <w:r w:rsidRPr="00C3725A">
              <w:rPr>
                <w:rFonts w:ascii="Times New Roman" w:eastAsia="Times New Roman" w:hAnsi="Times New Roman" w:cs="Times New Roman"/>
                <w:sz w:val="24"/>
                <w:szCs w:val="24"/>
                <w:lang w:val="ru-RU"/>
              </w:rPr>
              <w:t>частині</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доходів</w:t>
            </w:r>
            <w:proofErr w:type="spellEnd"/>
            <w:r w:rsidRPr="00C3725A">
              <w:rPr>
                <w:rFonts w:ascii="Times New Roman" w:eastAsia="Times New Roman" w:hAnsi="Times New Roman" w:cs="Times New Roman"/>
                <w:sz w:val="24"/>
                <w:szCs w:val="24"/>
                <w:lang w:val="ru-RU"/>
              </w:rPr>
              <w:t xml:space="preserve"> (з </w:t>
            </w:r>
            <w:proofErr w:type="spellStart"/>
            <w:r w:rsidRPr="00C3725A">
              <w:rPr>
                <w:rFonts w:ascii="Times New Roman" w:eastAsia="Times New Roman" w:hAnsi="Times New Roman" w:cs="Times New Roman"/>
                <w:sz w:val="24"/>
                <w:szCs w:val="24"/>
                <w:lang w:val="ru-RU"/>
              </w:rPr>
              <w:t>урахуванням</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особливостей</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визначених</w:t>
            </w:r>
            <w:proofErr w:type="spellEnd"/>
            <w:r w:rsidRPr="00C3725A">
              <w:rPr>
                <w:rFonts w:ascii="Times New Roman" w:eastAsia="Times New Roman" w:hAnsi="Times New Roman" w:cs="Times New Roman"/>
                <w:sz w:val="24"/>
                <w:szCs w:val="24"/>
                <w:lang w:val="ru-RU"/>
              </w:rPr>
              <w:t> </w:t>
            </w:r>
            <w:hyperlink r:id="rId9" w:anchor="n2001">
              <w:r w:rsidRPr="00C3725A">
                <w:rPr>
                  <w:rFonts w:ascii="Times New Roman" w:eastAsia="Times New Roman" w:hAnsi="Times New Roman" w:cs="Times New Roman"/>
                  <w:sz w:val="24"/>
                  <w:szCs w:val="24"/>
                  <w:lang w:val="ru-RU"/>
                </w:rPr>
                <w:t xml:space="preserve">пунктом 1 </w:t>
              </w:r>
              <w:proofErr w:type="spellStart"/>
              <w:r w:rsidRPr="00C3725A">
                <w:rPr>
                  <w:rFonts w:ascii="Times New Roman" w:eastAsia="Times New Roman" w:hAnsi="Times New Roman" w:cs="Times New Roman"/>
                  <w:sz w:val="24"/>
                  <w:szCs w:val="24"/>
                  <w:lang w:val="ru-RU"/>
                </w:rPr>
                <w:t>частини</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другої</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статті</w:t>
              </w:r>
              <w:proofErr w:type="spellEnd"/>
              <w:r w:rsidRPr="00C3725A">
                <w:rPr>
                  <w:rFonts w:ascii="Times New Roman" w:eastAsia="Times New Roman" w:hAnsi="Times New Roman" w:cs="Times New Roman"/>
                  <w:sz w:val="24"/>
                  <w:szCs w:val="24"/>
                  <w:lang w:val="ru-RU"/>
                </w:rPr>
                <w:t xml:space="preserve"> 67</w:t>
              </w:r>
            </w:hyperlink>
            <w:hyperlink r:id="rId10" w:anchor="n2001">
              <w:r w:rsidRPr="00C3725A">
                <w:rPr>
                  <w:rFonts w:ascii="Times New Roman" w:eastAsia="Times New Roman" w:hAnsi="Times New Roman" w:cs="Times New Roman"/>
                  <w:b/>
                  <w:sz w:val="24"/>
                  <w:szCs w:val="24"/>
                  <w:vertAlign w:val="superscript"/>
                  <w:lang w:val="ru-RU"/>
                </w:rPr>
                <w:t>-1</w:t>
              </w:r>
            </w:hyperlink>
            <w:r w:rsidRPr="00C3725A">
              <w:rPr>
                <w:rFonts w:ascii="Times New Roman" w:eastAsia="Times New Roman" w:hAnsi="Times New Roman" w:cs="Times New Roman"/>
                <w:sz w:val="24"/>
                <w:szCs w:val="24"/>
                <w:lang w:val="ru-RU"/>
              </w:rPr>
              <w:t> </w:t>
            </w:r>
            <w:proofErr w:type="spellStart"/>
            <w:r w:rsidRPr="00C3725A">
              <w:rPr>
                <w:rFonts w:ascii="Times New Roman" w:eastAsia="Times New Roman" w:hAnsi="Times New Roman" w:cs="Times New Roman"/>
                <w:sz w:val="24"/>
                <w:szCs w:val="24"/>
                <w:lang w:val="ru-RU"/>
              </w:rPr>
              <w:t>цього</w:t>
            </w:r>
            <w:proofErr w:type="spellEnd"/>
            <w:r w:rsidRPr="00C3725A">
              <w:rPr>
                <w:rFonts w:ascii="Times New Roman" w:eastAsia="Times New Roman" w:hAnsi="Times New Roman" w:cs="Times New Roman"/>
                <w:sz w:val="24"/>
                <w:szCs w:val="24"/>
                <w:lang w:val="ru-RU"/>
              </w:rPr>
              <w:t xml:space="preserve"> Кодексу) є:</w:t>
            </w:r>
          </w:p>
          <w:p w14:paraId="7924F9F0"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r w:rsidRPr="00C3725A">
              <w:rPr>
                <w:rFonts w:ascii="Times New Roman" w:eastAsia="Times New Roman" w:hAnsi="Times New Roman" w:cs="Times New Roman"/>
                <w:sz w:val="24"/>
                <w:szCs w:val="24"/>
                <w:lang w:val="ru-RU"/>
              </w:rPr>
              <w:t>…</w:t>
            </w:r>
          </w:p>
          <w:p w14:paraId="1A957024" w14:textId="77777777" w:rsidR="00C3725A" w:rsidRPr="00C3725A" w:rsidRDefault="00C3725A" w:rsidP="00C3725A">
            <w:pPr>
              <w:pBdr>
                <w:top w:val="nil"/>
                <w:left w:val="nil"/>
                <w:bottom w:val="nil"/>
                <w:right w:val="nil"/>
                <w:between w:val="nil"/>
              </w:pBdr>
              <w:spacing w:after="0"/>
              <w:rPr>
                <w:rFonts w:ascii="Times New Roman" w:eastAsia="Times New Roman" w:hAnsi="Times New Roman" w:cs="Times New Roman"/>
                <w:b/>
                <w:sz w:val="24"/>
                <w:szCs w:val="24"/>
                <w:lang w:val="ru-RU"/>
              </w:rPr>
            </w:pPr>
          </w:p>
          <w:p w14:paraId="71FBC39B"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b/>
                <w:sz w:val="24"/>
                <w:szCs w:val="24"/>
                <w:lang w:val="ru-RU"/>
              </w:rPr>
            </w:pPr>
            <w:proofErr w:type="spellStart"/>
            <w:r w:rsidRPr="00C3725A">
              <w:rPr>
                <w:rFonts w:ascii="Times New Roman" w:eastAsia="Times New Roman" w:hAnsi="Times New Roman" w:cs="Times New Roman"/>
                <w:b/>
                <w:sz w:val="24"/>
                <w:szCs w:val="24"/>
                <w:lang w:val="ru-RU"/>
              </w:rPr>
              <w:lastRenderedPageBreak/>
              <w:t>Відсутня</w:t>
            </w:r>
            <w:proofErr w:type="spellEnd"/>
          </w:p>
          <w:p w14:paraId="628C09CB"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p>
        </w:tc>
        <w:tc>
          <w:tcPr>
            <w:tcW w:w="5244" w:type="dxa"/>
          </w:tcPr>
          <w:p w14:paraId="31608D95"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proofErr w:type="spellStart"/>
            <w:r w:rsidRPr="00C3725A">
              <w:rPr>
                <w:rFonts w:ascii="Times New Roman" w:eastAsia="Times New Roman" w:hAnsi="Times New Roman" w:cs="Times New Roman"/>
                <w:b/>
                <w:sz w:val="24"/>
                <w:szCs w:val="24"/>
                <w:lang w:val="ru-RU"/>
              </w:rPr>
              <w:lastRenderedPageBreak/>
              <w:t>Стаття</w:t>
            </w:r>
            <w:proofErr w:type="spellEnd"/>
            <w:r w:rsidRPr="00C3725A">
              <w:rPr>
                <w:rFonts w:ascii="Times New Roman" w:eastAsia="Times New Roman" w:hAnsi="Times New Roman" w:cs="Times New Roman"/>
                <w:b/>
                <w:sz w:val="24"/>
                <w:szCs w:val="24"/>
                <w:lang w:val="ru-RU"/>
              </w:rPr>
              <w:t xml:space="preserve"> 29.</w:t>
            </w:r>
            <w:r w:rsidRPr="00C3725A">
              <w:rPr>
                <w:rFonts w:ascii="Times New Roman" w:eastAsia="Times New Roman" w:hAnsi="Times New Roman" w:cs="Times New Roman"/>
                <w:sz w:val="24"/>
                <w:szCs w:val="24"/>
                <w:lang w:val="ru-RU"/>
              </w:rPr>
              <w:t xml:space="preserve"> Склад </w:t>
            </w:r>
            <w:proofErr w:type="spellStart"/>
            <w:r w:rsidRPr="00C3725A">
              <w:rPr>
                <w:rFonts w:ascii="Times New Roman" w:eastAsia="Times New Roman" w:hAnsi="Times New Roman" w:cs="Times New Roman"/>
                <w:sz w:val="24"/>
                <w:szCs w:val="24"/>
                <w:lang w:val="ru-RU"/>
              </w:rPr>
              <w:t>доходів</w:t>
            </w:r>
            <w:proofErr w:type="spellEnd"/>
            <w:r w:rsidRPr="00C3725A">
              <w:rPr>
                <w:rFonts w:ascii="Times New Roman" w:eastAsia="Times New Roman" w:hAnsi="Times New Roman" w:cs="Times New Roman"/>
                <w:sz w:val="24"/>
                <w:szCs w:val="24"/>
                <w:lang w:val="ru-RU"/>
              </w:rPr>
              <w:t xml:space="preserve"> Державного бюджету </w:t>
            </w:r>
            <w:proofErr w:type="spellStart"/>
            <w:r w:rsidRPr="00C3725A">
              <w:rPr>
                <w:rFonts w:ascii="Times New Roman" w:eastAsia="Times New Roman" w:hAnsi="Times New Roman" w:cs="Times New Roman"/>
                <w:sz w:val="24"/>
                <w:szCs w:val="24"/>
                <w:lang w:val="ru-RU"/>
              </w:rPr>
              <w:t>України</w:t>
            </w:r>
            <w:proofErr w:type="spellEnd"/>
          </w:p>
          <w:p w14:paraId="602468FD"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r w:rsidRPr="00C3725A">
              <w:rPr>
                <w:rFonts w:ascii="Times New Roman" w:eastAsia="Times New Roman" w:hAnsi="Times New Roman" w:cs="Times New Roman"/>
                <w:sz w:val="24"/>
                <w:szCs w:val="24"/>
                <w:lang w:val="ru-RU"/>
              </w:rPr>
              <w:t>…</w:t>
            </w:r>
          </w:p>
          <w:p w14:paraId="6FDCA645"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r w:rsidRPr="00C3725A">
              <w:rPr>
                <w:rFonts w:ascii="Times New Roman" w:eastAsia="Times New Roman" w:hAnsi="Times New Roman" w:cs="Times New Roman"/>
                <w:sz w:val="24"/>
                <w:szCs w:val="24"/>
                <w:lang w:val="ru-RU"/>
              </w:rPr>
              <w:t xml:space="preserve">2. До </w:t>
            </w:r>
            <w:proofErr w:type="spellStart"/>
            <w:r w:rsidRPr="00C3725A">
              <w:rPr>
                <w:rFonts w:ascii="Times New Roman" w:eastAsia="Times New Roman" w:hAnsi="Times New Roman" w:cs="Times New Roman"/>
                <w:sz w:val="24"/>
                <w:szCs w:val="24"/>
                <w:lang w:val="ru-RU"/>
              </w:rPr>
              <w:t>доходів</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загального</w:t>
            </w:r>
            <w:proofErr w:type="spellEnd"/>
            <w:r w:rsidRPr="00C3725A">
              <w:rPr>
                <w:rFonts w:ascii="Times New Roman" w:eastAsia="Times New Roman" w:hAnsi="Times New Roman" w:cs="Times New Roman"/>
                <w:sz w:val="24"/>
                <w:szCs w:val="24"/>
                <w:lang w:val="ru-RU"/>
              </w:rPr>
              <w:t xml:space="preserve"> фонду Державного бюджету </w:t>
            </w:r>
            <w:proofErr w:type="spellStart"/>
            <w:r w:rsidRPr="00C3725A">
              <w:rPr>
                <w:rFonts w:ascii="Times New Roman" w:eastAsia="Times New Roman" w:hAnsi="Times New Roman" w:cs="Times New Roman"/>
                <w:sz w:val="24"/>
                <w:szCs w:val="24"/>
                <w:lang w:val="ru-RU"/>
              </w:rPr>
              <w:t>України</w:t>
            </w:r>
            <w:proofErr w:type="spellEnd"/>
            <w:r w:rsidRPr="00C3725A">
              <w:rPr>
                <w:rFonts w:ascii="Times New Roman" w:eastAsia="Times New Roman" w:hAnsi="Times New Roman" w:cs="Times New Roman"/>
                <w:sz w:val="24"/>
                <w:szCs w:val="24"/>
                <w:lang w:val="ru-RU"/>
              </w:rPr>
              <w:t xml:space="preserve"> (з </w:t>
            </w:r>
            <w:proofErr w:type="spellStart"/>
            <w:r w:rsidRPr="00C3725A">
              <w:rPr>
                <w:rFonts w:ascii="Times New Roman" w:eastAsia="Times New Roman" w:hAnsi="Times New Roman" w:cs="Times New Roman"/>
                <w:sz w:val="24"/>
                <w:szCs w:val="24"/>
                <w:lang w:val="ru-RU"/>
              </w:rPr>
              <w:t>урахуванням</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особливостей</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визначених</w:t>
            </w:r>
            <w:proofErr w:type="spellEnd"/>
            <w:r w:rsidRPr="00C3725A">
              <w:rPr>
                <w:rFonts w:ascii="Times New Roman" w:eastAsia="Times New Roman" w:hAnsi="Times New Roman" w:cs="Times New Roman"/>
                <w:sz w:val="24"/>
                <w:szCs w:val="24"/>
                <w:lang w:val="ru-RU"/>
              </w:rPr>
              <w:t> </w:t>
            </w:r>
            <w:hyperlink r:id="rId11" w:anchor="n2001">
              <w:r w:rsidRPr="00C3725A">
                <w:rPr>
                  <w:rFonts w:ascii="Times New Roman" w:eastAsia="Times New Roman" w:hAnsi="Times New Roman" w:cs="Times New Roman"/>
                  <w:sz w:val="24"/>
                  <w:szCs w:val="24"/>
                  <w:lang w:val="ru-RU"/>
                </w:rPr>
                <w:t xml:space="preserve">пунктом 1 </w:t>
              </w:r>
              <w:proofErr w:type="spellStart"/>
              <w:r w:rsidRPr="00C3725A">
                <w:rPr>
                  <w:rFonts w:ascii="Times New Roman" w:eastAsia="Times New Roman" w:hAnsi="Times New Roman" w:cs="Times New Roman"/>
                  <w:sz w:val="24"/>
                  <w:szCs w:val="24"/>
                  <w:lang w:val="ru-RU"/>
                </w:rPr>
                <w:t>частини</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другої</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статті</w:t>
              </w:r>
              <w:proofErr w:type="spellEnd"/>
              <w:r w:rsidRPr="00C3725A">
                <w:rPr>
                  <w:rFonts w:ascii="Times New Roman" w:eastAsia="Times New Roman" w:hAnsi="Times New Roman" w:cs="Times New Roman"/>
                  <w:sz w:val="24"/>
                  <w:szCs w:val="24"/>
                  <w:lang w:val="ru-RU"/>
                </w:rPr>
                <w:t xml:space="preserve"> 67</w:t>
              </w:r>
            </w:hyperlink>
            <w:hyperlink r:id="rId12" w:anchor="n2001">
              <w:r w:rsidRPr="00C3725A">
                <w:rPr>
                  <w:rFonts w:ascii="Times New Roman" w:eastAsia="Times New Roman" w:hAnsi="Times New Roman" w:cs="Times New Roman"/>
                  <w:b/>
                  <w:sz w:val="24"/>
                  <w:szCs w:val="24"/>
                  <w:vertAlign w:val="superscript"/>
                  <w:lang w:val="ru-RU"/>
                </w:rPr>
                <w:t>-1</w:t>
              </w:r>
            </w:hyperlink>
            <w:r w:rsidRPr="00C3725A">
              <w:rPr>
                <w:rFonts w:ascii="Times New Roman" w:eastAsia="Times New Roman" w:hAnsi="Times New Roman" w:cs="Times New Roman"/>
                <w:sz w:val="24"/>
                <w:szCs w:val="24"/>
                <w:lang w:val="ru-RU"/>
              </w:rPr>
              <w:t> </w:t>
            </w:r>
            <w:proofErr w:type="spellStart"/>
            <w:r w:rsidRPr="00C3725A">
              <w:rPr>
                <w:rFonts w:ascii="Times New Roman" w:eastAsia="Times New Roman" w:hAnsi="Times New Roman" w:cs="Times New Roman"/>
                <w:sz w:val="24"/>
                <w:szCs w:val="24"/>
                <w:lang w:val="ru-RU"/>
              </w:rPr>
              <w:t>цього</w:t>
            </w:r>
            <w:proofErr w:type="spellEnd"/>
            <w:r w:rsidRPr="00C3725A">
              <w:rPr>
                <w:rFonts w:ascii="Times New Roman" w:eastAsia="Times New Roman" w:hAnsi="Times New Roman" w:cs="Times New Roman"/>
                <w:sz w:val="24"/>
                <w:szCs w:val="24"/>
                <w:lang w:val="ru-RU"/>
              </w:rPr>
              <w:t xml:space="preserve"> Кодексу) належать:</w:t>
            </w:r>
          </w:p>
          <w:p w14:paraId="7EE3A8A3"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r w:rsidRPr="00C3725A">
              <w:rPr>
                <w:rFonts w:ascii="Times New Roman" w:eastAsia="Times New Roman" w:hAnsi="Times New Roman" w:cs="Times New Roman"/>
                <w:sz w:val="24"/>
                <w:szCs w:val="24"/>
                <w:lang w:val="ru-RU"/>
              </w:rPr>
              <w:t>…</w:t>
            </w:r>
          </w:p>
          <w:p w14:paraId="7EC973EA"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b/>
                <w:sz w:val="24"/>
                <w:szCs w:val="24"/>
              </w:rPr>
            </w:pPr>
            <w:r w:rsidRPr="00C3725A">
              <w:rPr>
                <w:rFonts w:ascii="Times New Roman" w:eastAsia="Times New Roman" w:hAnsi="Times New Roman" w:cs="Times New Roman"/>
                <w:b/>
                <w:sz w:val="24"/>
                <w:szCs w:val="24"/>
              </w:rPr>
              <w:t>Відсутня</w:t>
            </w:r>
          </w:p>
          <w:p w14:paraId="1170DE35"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b/>
                <w:sz w:val="24"/>
                <w:szCs w:val="24"/>
              </w:rPr>
            </w:pPr>
          </w:p>
          <w:p w14:paraId="32095705"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b/>
                <w:sz w:val="24"/>
                <w:szCs w:val="24"/>
              </w:rPr>
            </w:pPr>
          </w:p>
          <w:p w14:paraId="2B5C2466"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b/>
                <w:sz w:val="24"/>
                <w:szCs w:val="24"/>
              </w:rPr>
            </w:pPr>
          </w:p>
          <w:p w14:paraId="08ED1EC5"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b/>
                <w:sz w:val="24"/>
                <w:szCs w:val="24"/>
              </w:rPr>
            </w:pPr>
          </w:p>
          <w:p w14:paraId="0BC22A82"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b/>
                <w:sz w:val="24"/>
                <w:szCs w:val="24"/>
              </w:rPr>
            </w:pPr>
          </w:p>
          <w:p w14:paraId="32E586E2"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b/>
                <w:sz w:val="24"/>
                <w:szCs w:val="24"/>
              </w:rPr>
            </w:pPr>
          </w:p>
          <w:p w14:paraId="2A7454C9"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b/>
                <w:sz w:val="24"/>
                <w:szCs w:val="24"/>
              </w:rPr>
            </w:pPr>
          </w:p>
          <w:p w14:paraId="4BE55DD6"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b/>
                <w:sz w:val="24"/>
                <w:szCs w:val="24"/>
              </w:rPr>
            </w:pPr>
          </w:p>
          <w:p w14:paraId="394DCB23"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b/>
                <w:sz w:val="24"/>
                <w:szCs w:val="24"/>
              </w:rPr>
            </w:pPr>
          </w:p>
          <w:p w14:paraId="7876C2DF"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b/>
                <w:sz w:val="24"/>
                <w:szCs w:val="24"/>
              </w:rPr>
            </w:pPr>
          </w:p>
          <w:p w14:paraId="7F1ED7F3"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b/>
                <w:sz w:val="24"/>
                <w:szCs w:val="24"/>
              </w:rPr>
            </w:pPr>
          </w:p>
          <w:p w14:paraId="5D4F77B1" w14:textId="77777777" w:rsidR="00C3725A" w:rsidRPr="00C3725A" w:rsidRDefault="00C3725A" w:rsidP="00C3725A">
            <w:pPr>
              <w:pBdr>
                <w:top w:val="nil"/>
                <w:left w:val="nil"/>
                <w:bottom w:val="nil"/>
                <w:right w:val="nil"/>
                <w:between w:val="nil"/>
              </w:pBdr>
              <w:spacing w:after="0"/>
              <w:rPr>
                <w:rFonts w:ascii="Times New Roman" w:eastAsia="Times New Roman" w:hAnsi="Times New Roman" w:cs="Times New Roman"/>
                <w:b/>
                <w:sz w:val="24"/>
                <w:szCs w:val="24"/>
              </w:rPr>
            </w:pPr>
          </w:p>
          <w:p w14:paraId="4CAFA93A"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r w:rsidRPr="00C3725A">
              <w:rPr>
                <w:rFonts w:ascii="Times New Roman" w:eastAsia="Times New Roman" w:hAnsi="Times New Roman" w:cs="Times New Roman"/>
                <w:sz w:val="24"/>
                <w:szCs w:val="24"/>
                <w:lang w:val="ru-RU"/>
              </w:rPr>
              <w:t xml:space="preserve">3. </w:t>
            </w:r>
            <w:proofErr w:type="spellStart"/>
            <w:r w:rsidRPr="00C3725A">
              <w:rPr>
                <w:rFonts w:ascii="Times New Roman" w:eastAsia="Times New Roman" w:hAnsi="Times New Roman" w:cs="Times New Roman"/>
                <w:sz w:val="24"/>
                <w:szCs w:val="24"/>
                <w:lang w:val="ru-RU"/>
              </w:rPr>
              <w:t>Джерелами</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формування</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спеціального</w:t>
            </w:r>
            <w:proofErr w:type="spellEnd"/>
            <w:r w:rsidRPr="00C3725A">
              <w:rPr>
                <w:rFonts w:ascii="Times New Roman" w:eastAsia="Times New Roman" w:hAnsi="Times New Roman" w:cs="Times New Roman"/>
                <w:sz w:val="24"/>
                <w:szCs w:val="24"/>
                <w:lang w:val="ru-RU"/>
              </w:rPr>
              <w:t xml:space="preserve"> фонду Державного бюджету </w:t>
            </w:r>
            <w:proofErr w:type="spellStart"/>
            <w:r w:rsidRPr="00C3725A">
              <w:rPr>
                <w:rFonts w:ascii="Times New Roman" w:eastAsia="Times New Roman" w:hAnsi="Times New Roman" w:cs="Times New Roman"/>
                <w:sz w:val="24"/>
                <w:szCs w:val="24"/>
                <w:lang w:val="ru-RU"/>
              </w:rPr>
              <w:t>України</w:t>
            </w:r>
            <w:proofErr w:type="spellEnd"/>
            <w:r w:rsidRPr="00C3725A">
              <w:rPr>
                <w:rFonts w:ascii="Times New Roman" w:eastAsia="Times New Roman" w:hAnsi="Times New Roman" w:cs="Times New Roman"/>
                <w:sz w:val="24"/>
                <w:szCs w:val="24"/>
                <w:lang w:val="ru-RU"/>
              </w:rPr>
              <w:t xml:space="preserve"> в </w:t>
            </w:r>
            <w:proofErr w:type="spellStart"/>
            <w:r w:rsidRPr="00C3725A">
              <w:rPr>
                <w:rFonts w:ascii="Times New Roman" w:eastAsia="Times New Roman" w:hAnsi="Times New Roman" w:cs="Times New Roman"/>
                <w:sz w:val="24"/>
                <w:szCs w:val="24"/>
                <w:lang w:val="ru-RU"/>
              </w:rPr>
              <w:t>частині</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доходів</w:t>
            </w:r>
            <w:proofErr w:type="spellEnd"/>
            <w:r w:rsidRPr="00C3725A">
              <w:rPr>
                <w:rFonts w:ascii="Times New Roman" w:eastAsia="Times New Roman" w:hAnsi="Times New Roman" w:cs="Times New Roman"/>
                <w:sz w:val="24"/>
                <w:szCs w:val="24"/>
                <w:lang w:val="ru-RU"/>
              </w:rPr>
              <w:t xml:space="preserve"> (з </w:t>
            </w:r>
            <w:proofErr w:type="spellStart"/>
            <w:r w:rsidRPr="00C3725A">
              <w:rPr>
                <w:rFonts w:ascii="Times New Roman" w:eastAsia="Times New Roman" w:hAnsi="Times New Roman" w:cs="Times New Roman"/>
                <w:sz w:val="24"/>
                <w:szCs w:val="24"/>
                <w:lang w:val="ru-RU"/>
              </w:rPr>
              <w:t>урахуванням</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особливостей</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визначених</w:t>
            </w:r>
            <w:proofErr w:type="spellEnd"/>
            <w:r w:rsidRPr="00C3725A">
              <w:rPr>
                <w:rFonts w:ascii="Times New Roman" w:eastAsia="Times New Roman" w:hAnsi="Times New Roman" w:cs="Times New Roman"/>
                <w:sz w:val="24"/>
                <w:szCs w:val="24"/>
                <w:lang w:val="ru-RU"/>
              </w:rPr>
              <w:t> </w:t>
            </w:r>
            <w:hyperlink r:id="rId13" w:anchor="n2001">
              <w:r w:rsidRPr="00C3725A">
                <w:rPr>
                  <w:rFonts w:ascii="Times New Roman" w:eastAsia="Times New Roman" w:hAnsi="Times New Roman" w:cs="Times New Roman"/>
                  <w:sz w:val="24"/>
                  <w:szCs w:val="24"/>
                  <w:lang w:val="ru-RU"/>
                </w:rPr>
                <w:t xml:space="preserve">пунктом 1 </w:t>
              </w:r>
              <w:proofErr w:type="spellStart"/>
              <w:r w:rsidRPr="00C3725A">
                <w:rPr>
                  <w:rFonts w:ascii="Times New Roman" w:eastAsia="Times New Roman" w:hAnsi="Times New Roman" w:cs="Times New Roman"/>
                  <w:sz w:val="24"/>
                  <w:szCs w:val="24"/>
                  <w:lang w:val="ru-RU"/>
                </w:rPr>
                <w:t>частини</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другої</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статті</w:t>
              </w:r>
              <w:proofErr w:type="spellEnd"/>
              <w:r w:rsidRPr="00C3725A">
                <w:rPr>
                  <w:rFonts w:ascii="Times New Roman" w:eastAsia="Times New Roman" w:hAnsi="Times New Roman" w:cs="Times New Roman"/>
                  <w:sz w:val="24"/>
                  <w:szCs w:val="24"/>
                  <w:lang w:val="ru-RU"/>
                </w:rPr>
                <w:t xml:space="preserve"> 67</w:t>
              </w:r>
            </w:hyperlink>
            <w:hyperlink r:id="rId14" w:anchor="n2001">
              <w:r w:rsidRPr="00C3725A">
                <w:rPr>
                  <w:rFonts w:ascii="Times New Roman" w:eastAsia="Times New Roman" w:hAnsi="Times New Roman" w:cs="Times New Roman"/>
                  <w:b/>
                  <w:sz w:val="24"/>
                  <w:szCs w:val="24"/>
                  <w:vertAlign w:val="superscript"/>
                  <w:lang w:val="ru-RU"/>
                </w:rPr>
                <w:t>-1</w:t>
              </w:r>
            </w:hyperlink>
            <w:r w:rsidRPr="00C3725A">
              <w:rPr>
                <w:rFonts w:ascii="Times New Roman" w:eastAsia="Times New Roman" w:hAnsi="Times New Roman" w:cs="Times New Roman"/>
                <w:sz w:val="24"/>
                <w:szCs w:val="24"/>
                <w:lang w:val="ru-RU"/>
              </w:rPr>
              <w:t> </w:t>
            </w:r>
            <w:proofErr w:type="spellStart"/>
            <w:r w:rsidRPr="00C3725A">
              <w:rPr>
                <w:rFonts w:ascii="Times New Roman" w:eastAsia="Times New Roman" w:hAnsi="Times New Roman" w:cs="Times New Roman"/>
                <w:sz w:val="24"/>
                <w:szCs w:val="24"/>
                <w:lang w:val="ru-RU"/>
              </w:rPr>
              <w:t>цього</w:t>
            </w:r>
            <w:proofErr w:type="spellEnd"/>
            <w:r w:rsidRPr="00C3725A">
              <w:rPr>
                <w:rFonts w:ascii="Times New Roman" w:eastAsia="Times New Roman" w:hAnsi="Times New Roman" w:cs="Times New Roman"/>
                <w:sz w:val="24"/>
                <w:szCs w:val="24"/>
                <w:lang w:val="ru-RU"/>
              </w:rPr>
              <w:t xml:space="preserve"> Кодексу) є:</w:t>
            </w:r>
          </w:p>
          <w:p w14:paraId="09FBED71"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r w:rsidRPr="00C3725A">
              <w:rPr>
                <w:rFonts w:ascii="Times New Roman" w:eastAsia="Times New Roman" w:hAnsi="Times New Roman" w:cs="Times New Roman"/>
                <w:sz w:val="24"/>
                <w:szCs w:val="24"/>
                <w:lang w:val="ru-RU"/>
              </w:rPr>
              <w:t>…</w:t>
            </w:r>
          </w:p>
          <w:p w14:paraId="20D0B396"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b/>
                <w:sz w:val="24"/>
                <w:szCs w:val="24"/>
              </w:rPr>
            </w:pPr>
          </w:p>
          <w:p w14:paraId="0186496D"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b/>
                <w:sz w:val="24"/>
                <w:szCs w:val="24"/>
              </w:rPr>
            </w:pPr>
            <w:r w:rsidRPr="00C3725A">
              <w:rPr>
                <w:rFonts w:ascii="Times New Roman" w:eastAsia="Times New Roman" w:hAnsi="Times New Roman" w:cs="Times New Roman"/>
                <w:b/>
                <w:sz w:val="24"/>
                <w:szCs w:val="24"/>
              </w:rPr>
              <w:t>7</w:t>
            </w:r>
            <w:r w:rsidRPr="00C3725A">
              <w:rPr>
                <w:rFonts w:ascii="Times New Roman" w:eastAsia="Times New Roman" w:hAnsi="Times New Roman" w:cs="Times New Roman"/>
                <w:b/>
                <w:sz w:val="24"/>
                <w:szCs w:val="24"/>
                <w:vertAlign w:val="superscript"/>
              </w:rPr>
              <w:t>5</w:t>
            </w:r>
            <w:r w:rsidRPr="00C3725A">
              <w:rPr>
                <w:rFonts w:ascii="Times New Roman" w:eastAsia="Times New Roman" w:hAnsi="Times New Roman" w:cs="Times New Roman"/>
                <w:b/>
                <w:sz w:val="24"/>
                <w:szCs w:val="24"/>
              </w:rPr>
              <w:t>) 20 відсотків екологічного податку (включно екологічний податок, що справляється за викиди в атмосферне повітря двоокису вуглецю стаціонарними джерелами забруднення, який зараховується до спеціального фонду державного бюджету, та екологічного податку, визначеного пунктом 74 частини третьої статті 29 цього Кодексу, який зараховується до спеціального фонду державного бюджету у повному обсязі);</w:t>
            </w:r>
          </w:p>
        </w:tc>
      </w:tr>
      <w:tr w:rsidR="00C3725A" w:rsidRPr="00C3725A" w14:paraId="4A5D546F" w14:textId="77777777" w:rsidTr="003B6F59">
        <w:tc>
          <w:tcPr>
            <w:tcW w:w="10047" w:type="dxa"/>
            <w:shd w:val="clear" w:color="auto" w:fill="auto"/>
            <w:tcMar>
              <w:top w:w="0" w:type="dxa"/>
              <w:left w:w="108" w:type="dxa"/>
              <w:bottom w:w="0" w:type="dxa"/>
              <w:right w:w="108" w:type="dxa"/>
            </w:tcMar>
          </w:tcPr>
          <w:p w14:paraId="136E27BF"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proofErr w:type="spellStart"/>
            <w:r w:rsidRPr="00C3725A">
              <w:rPr>
                <w:rFonts w:ascii="Times New Roman" w:eastAsia="Times New Roman" w:hAnsi="Times New Roman" w:cs="Times New Roman"/>
                <w:b/>
                <w:sz w:val="24"/>
                <w:szCs w:val="24"/>
                <w:lang w:val="ru-RU"/>
              </w:rPr>
              <w:t>Стаття</w:t>
            </w:r>
            <w:proofErr w:type="spellEnd"/>
            <w:r w:rsidRPr="00C3725A">
              <w:rPr>
                <w:rFonts w:ascii="Times New Roman" w:eastAsia="Times New Roman" w:hAnsi="Times New Roman" w:cs="Times New Roman"/>
                <w:b/>
                <w:sz w:val="24"/>
                <w:szCs w:val="24"/>
                <w:lang w:val="ru-RU"/>
              </w:rPr>
              <w:t xml:space="preserve"> 30.</w:t>
            </w:r>
            <w:r w:rsidRPr="00C3725A">
              <w:rPr>
                <w:rFonts w:ascii="Times New Roman" w:eastAsia="Times New Roman" w:hAnsi="Times New Roman" w:cs="Times New Roman"/>
                <w:sz w:val="24"/>
                <w:szCs w:val="24"/>
                <w:lang w:val="ru-RU"/>
              </w:rPr>
              <w:t xml:space="preserve"> Склад </w:t>
            </w:r>
            <w:proofErr w:type="spellStart"/>
            <w:r w:rsidRPr="00C3725A">
              <w:rPr>
                <w:rFonts w:ascii="Times New Roman" w:eastAsia="Times New Roman" w:hAnsi="Times New Roman" w:cs="Times New Roman"/>
                <w:sz w:val="24"/>
                <w:szCs w:val="24"/>
                <w:lang w:val="ru-RU"/>
              </w:rPr>
              <w:t>видатків</w:t>
            </w:r>
            <w:proofErr w:type="spellEnd"/>
            <w:r w:rsidRPr="00C3725A">
              <w:rPr>
                <w:rFonts w:ascii="Times New Roman" w:eastAsia="Times New Roman" w:hAnsi="Times New Roman" w:cs="Times New Roman"/>
                <w:sz w:val="24"/>
                <w:szCs w:val="24"/>
                <w:lang w:val="ru-RU"/>
              </w:rPr>
              <w:t xml:space="preserve"> та </w:t>
            </w:r>
            <w:proofErr w:type="spellStart"/>
            <w:r w:rsidRPr="00C3725A">
              <w:rPr>
                <w:rFonts w:ascii="Times New Roman" w:eastAsia="Times New Roman" w:hAnsi="Times New Roman" w:cs="Times New Roman"/>
                <w:sz w:val="24"/>
                <w:szCs w:val="24"/>
                <w:lang w:val="ru-RU"/>
              </w:rPr>
              <w:t>кредитування</w:t>
            </w:r>
            <w:proofErr w:type="spellEnd"/>
            <w:r w:rsidRPr="00C3725A">
              <w:rPr>
                <w:rFonts w:ascii="Times New Roman" w:eastAsia="Times New Roman" w:hAnsi="Times New Roman" w:cs="Times New Roman"/>
                <w:sz w:val="24"/>
                <w:szCs w:val="24"/>
                <w:lang w:val="ru-RU"/>
              </w:rPr>
              <w:t xml:space="preserve"> Державного бюджету </w:t>
            </w:r>
            <w:proofErr w:type="spellStart"/>
            <w:r w:rsidRPr="00C3725A">
              <w:rPr>
                <w:rFonts w:ascii="Times New Roman" w:eastAsia="Times New Roman" w:hAnsi="Times New Roman" w:cs="Times New Roman"/>
                <w:sz w:val="24"/>
                <w:szCs w:val="24"/>
                <w:lang w:val="ru-RU"/>
              </w:rPr>
              <w:t>України</w:t>
            </w:r>
            <w:proofErr w:type="spellEnd"/>
          </w:p>
          <w:p w14:paraId="03F7974E"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r w:rsidRPr="00C3725A">
              <w:rPr>
                <w:rFonts w:ascii="Times New Roman" w:eastAsia="Times New Roman" w:hAnsi="Times New Roman" w:cs="Times New Roman"/>
                <w:sz w:val="24"/>
                <w:szCs w:val="24"/>
                <w:lang w:val="ru-RU"/>
              </w:rPr>
              <w:t>…</w:t>
            </w:r>
          </w:p>
          <w:p w14:paraId="4C743D0D"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r w:rsidRPr="00C3725A">
              <w:rPr>
                <w:rFonts w:ascii="Times New Roman" w:eastAsia="Times New Roman" w:hAnsi="Times New Roman" w:cs="Times New Roman"/>
                <w:sz w:val="24"/>
                <w:szCs w:val="24"/>
                <w:lang w:val="ru-RU"/>
              </w:rPr>
              <w:t xml:space="preserve">4. </w:t>
            </w:r>
            <w:proofErr w:type="spellStart"/>
            <w:r w:rsidRPr="00C3725A">
              <w:rPr>
                <w:rFonts w:ascii="Times New Roman" w:eastAsia="Times New Roman" w:hAnsi="Times New Roman" w:cs="Times New Roman"/>
                <w:sz w:val="24"/>
                <w:szCs w:val="24"/>
                <w:lang w:val="ru-RU"/>
              </w:rPr>
              <w:t>Кошти</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отримані</w:t>
            </w:r>
            <w:proofErr w:type="spellEnd"/>
            <w:r w:rsidRPr="00C3725A">
              <w:rPr>
                <w:rFonts w:ascii="Times New Roman" w:eastAsia="Times New Roman" w:hAnsi="Times New Roman" w:cs="Times New Roman"/>
                <w:sz w:val="24"/>
                <w:szCs w:val="24"/>
                <w:lang w:val="ru-RU"/>
              </w:rPr>
              <w:t xml:space="preserve"> до </w:t>
            </w:r>
            <w:proofErr w:type="spellStart"/>
            <w:r w:rsidRPr="00C3725A">
              <w:rPr>
                <w:rFonts w:ascii="Times New Roman" w:eastAsia="Times New Roman" w:hAnsi="Times New Roman" w:cs="Times New Roman"/>
                <w:sz w:val="24"/>
                <w:szCs w:val="24"/>
                <w:lang w:val="ru-RU"/>
              </w:rPr>
              <w:t>спеціального</w:t>
            </w:r>
            <w:proofErr w:type="spellEnd"/>
            <w:r w:rsidRPr="00C3725A">
              <w:rPr>
                <w:rFonts w:ascii="Times New Roman" w:eastAsia="Times New Roman" w:hAnsi="Times New Roman" w:cs="Times New Roman"/>
                <w:sz w:val="24"/>
                <w:szCs w:val="24"/>
                <w:lang w:val="ru-RU"/>
              </w:rPr>
              <w:t xml:space="preserve"> фонду Державного бюджету </w:t>
            </w:r>
            <w:proofErr w:type="spellStart"/>
            <w:r w:rsidRPr="00C3725A">
              <w:rPr>
                <w:rFonts w:ascii="Times New Roman" w:eastAsia="Times New Roman" w:hAnsi="Times New Roman" w:cs="Times New Roman"/>
                <w:sz w:val="24"/>
                <w:szCs w:val="24"/>
                <w:lang w:val="ru-RU"/>
              </w:rPr>
              <w:t>України</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згідно</w:t>
            </w:r>
            <w:proofErr w:type="spellEnd"/>
            <w:r w:rsidRPr="00C3725A">
              <w:rPr>
                <w:rFonts w:ascii="Times New Roman" w:eastAsia="Times New Roman" w:hAnsi="Times New Roman" w:cs="Times New Roman"/>
                <w:sz w:val="24"/>
                <w:szCs w:val="24"/>
                <w:lang w:val="ru-RU"/>
              </w:rPr>
              <w:t xml:space="preserve"> з </w:t>
            </w:r>
            <w:proofErr w:type="spellStart"/>
            <w:r w:rsidRPr="00C3725A">
              <w:rPr>
                <w:rFonts w:ascii="Times New Roman" w:eastAsia="Times New Roman" w:hAnsi="Times New Roman" w:cs="Times New Roman"/>
                <w:sz w:val="24"/>
                <w:szCs w:val="24"/>
                <w:lang w:val="ru-RU"/>
              </w:rPr>
              <w:t>відповідними</w:t>
            </w:r>
            <w:proofErr w:type="spellEnd"/>
            <w:r w:rsidRPr="00C3725A">
              <w:rPr>
                <w:rFonts w:ascii="Times New Roman" w:eastAsia="Times New Roman" w:hAnsi="Times New Roman" w:cs="Times New Roman"/>
                <w:sz w:val="24"/>
                <w:szCs w:val="24"/>
                <w:lang w:val="ru-RU"/>
              </w:rPr>
              <w:t xml:space="preserve"> пунктами </w:t>
            </w:r>
            <w:proofErr w:type="spellStart"/>
            <w:r w:rsidR="009E3803">
              <w:fldChar w:fldCharType="begin"/>
            </w:r>
            <w:r w:rsidR="009E3803">
              <w:instrText xml:space="preserve"> HYPERLINK "http://zakon.rada.gov.ua/laws/show/2456-17" \l "n305" \h </w:instrText>
            </w:r>
            <w:r w:rsidR="009E3803">
              <w:fldChar w:fldCharType="separate"/>
            </w:r>
            <w:r w:rsidRPr="00C3725A">
              <w:rPr>
                <w:rFonts w:ascii="Times New Roman" w:eastAsia="Times New Roman" w:hAnsi="Times New Roman" w:cs="Times New Roman"/>
                <w:sz w:val="24"/>
                <w:szCs w:val="24"/>
                <w:lang w:val="ru-RU"/>
              </w:rPr>
              <w:t>частини</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третьої</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статті</w:t>
            </w:r>
            <w:proofErr w:type="spellEnd"/>
            <w:r w:rsidRPr="00C3725A">
              <w:rPr>
                <w:rFonts w:ascii="Times New Roman" w:eastAsia="Times New Roman" w:hAnsi="Times New Roman" w:cs="Times New Roman"/>
                <w:sz w:val="24"/>
                <w:szCs w:val="24"/>
                <w:lang w:val="ru-RU"/>
              </w:rPr>
              <w:t xml:space="preserve"> 15</w:t>
            </w:r>
            <w:r w:rsidR="009E3803">
              <w:rPr>
                <w:rFonts w:ascii="Times New Roman" w:eastAsia="Times New Roman" w:hAnsi="Times New Roman" w:cs="Times New Roman"/>
                <w:sz w:val="24"/>
                <w:szCs w:val="24"/>
                <w:lang w:val="ru-RU"/>
              </w:rPr>
              <w:fldChar w:fldCharType="end"/>
            </w:r>
            <w:r w:rsidRPr="00C3725A">
              <w:rPr>
                <w:rFonts w:ascii="Times New Roman" w:eastAsia="Times New Roman" w:hAnsi="Times New Roman" w:cs="Times New Roman"/>
                <w:sz w:val="24"/>
                <w:szCs w:val="24"/>
                <w:lang w:val="ru-RU"/>
              </w:rPr>
              <w:t>, </w:t>
            </w:r>
            <w:proofErr w:type="spellStart"/>
            <w:r w:rsidR="009E3803">
              <w:fldChar w:fldCharType="begin"/>
            </w:r>
            <w:r w:rsidR="009E3803">
              <w:instrText xml:space="preserve"> HYPERLINK "http://zakon.rada.gov.ua/laws/show/2456-17" \l "n633" \h </w:instrText>
            </w:r>
            <w:r w:rsidR="009E3803">
              <w:fldChar w:fldCharType="separate"/>
            </w:r>
            <w:r w:rsidRPr="00C3725A">
              <w:rPr>
                <w:rFonts w:ascii="Times New Roman" w:eastAsia="Times New Roman" w:hAnsi="Times New Roman" w:cs="Times New Roman"/>
                <w:sz w:val="24"/>
                <w:szCs w:val="24"/>
                <w:lang w:val="ru-RU"/>
              </w:rPr>
              <w:t>частини</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третьої</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статті</w:t>
            </w:r>
            <w:proofErr w:type="spellEnd"/>
            <w:r w:rsidRPr="00C3725A">
              <w:rPr>
                <w:rFonts w:ascii="Times New Roman" w:eastAsia="Times New Roman" w:hAnsi="Times New Roman" w:cs="Times New Roman"/>
                <w:sz w:val="24"/>
                <w:szCs w:val="24"/>
                <w:lang w:val="ru-RU"/>
              </w:rPr>
              <w:t xml:space="preserve"> 29</w:t>
            </w:r>
            <w:r w:rsidR="009E3803">
              <w:rPr>
                <w:rFonts w:ascii="Times New Roman" w:eastAsia="Times New Roman" w:hAnsi="Times New Roman" w:cs="Times New Roman"/>
                <w:sz w:val="24"/>
                <w:szCs w:val="24"/>
                <w:lang w:val="ru-RU"/>
              </w:rPr>
              <w:fldChar w:fldCharType="end"/>
            </w:r>
            <w:r w:rsidRPr="00C3725A">
              <w:rPr>
                <w:rFonts w:ascii="Times New Roman" w:eastAsia="Times New Roman" w:hAnsi="Times New Roman" w:cs="Times New Roman"/>
                <w:sz w:val="24"/>
                <w:szCs w:val="24"/>
                <w:lang w:val="ru-RU"/>
              </w:rPr>
              <w:t> та </w:t>
            </w:r>
            <w:proofErr w:type="spellStart"/>
            <w:r w:rsidR="009E3803">
              <w:fldChar w:fldCharType="begin"/>
            </w:r>
            <w:r w:rsidR="009E3803">
              <w:instrText xml:space="preserve"> HYPERLINK "http://zakon.rada.gov.ua/laws/show/2456-17" \l "n659" \h </w:instrText>
            </w:r>
            <w:r w:rsidR="009E3803">
              <w:fldChar w:fldCharType="separate"/>
            </w:r>
            <w:r w:rsidRPr="00C3725A">
              <w:rPr>
                <w:rFonts w:ascii="Times New Roman" w:eastAsia="Times New Roman" w:hAnsi="Times New Roman" w:cs="Times New Roman"/>
                <w:sz w:val="24"/>
                <w:szCs w:val="24"/>
                <w:lang w:val="ru-RU"/>
              </w:rPr>
              <w:t>частини</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третьої</w:t>
            </w:r>
            <w:proofErr w:type="spellEnd"/>
            <w:r w:rsidR="009E3803">
              <w:rPr>
                <w:rFonts w:ascii="Times New Roman" w:eastAsia="Times New Roman" w:hAnsi="Times New Roman" w:cs="Times New Roman"/>
                <w:sz w:val="24"/>
                <w:szCs w:val="24"/>
                <w:lang w:val="ru-RU"/>
              </w:rPr>
              <w:fldChar w:fldCharType="end"/>
            </w:r>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цієї</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статті</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цього</w:t>
            </w:r>
            <w:proofErr w:type="spellEnd"/>
            <w:r w:rsidRPr="00C3725A">
              <w:rPr>
                <w:rFonts w:ascii="Times New Roman" w:eastAsia="Times New Roman" w:hAnsi="Times New Roman" w:cs="Times New Roman"/>
                <w:sz w:val="24"/>
                <w:szCs w:val="24"/>
                <w:lang w:val="ru-RU"/>
              </w:rPr>
              <w:t xml:space="preserve"> Кодексу, </w:t>
            </w:r>
            <w:proofErr w:type="spellStart"/>
            <w:r w:rsidRPr="00C3725A">
              <w:rPr>
                <w:rFonts w:ascii="Times New Roman" w:eastAsia="Times New Roman" w:hAnsi="Times New Roman" w:cs="Times New Roman"/>
                <w:sz w:val="24"/>
                <w:szCs w:val="24"/>
                <w:lang w:val="ru-RU"/>
              </w:rPr>
              <w:t>спрямовуються</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відповідно</w:t>
            </w:r>
            <w:proofErr w:type="spellEnd"/>
            <w:r w:rsidRPr="00C3725A">
              <w:rPr>
                <w:rFonts w:ascii="Times New Roman" w:eastAsia="Times New Roman" w:hAnsi="Times New Roman" w:cs="Times New Roman"/>
                <w:sz w:val="24"/>
                <w:szCs w:val="24"/>
                <w:lang w:val="ru-RU"/>
              </w:rPr>
              <w:t xml:space="preserve"> на:</w:t>
            </w:r>
          </w:p>
          <w:p w14:paraId="2256F647"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r w:rsidRPr="00C3725A">
              <w:rPr>
                <w:rFonts w:ascii="Times New Roman" w:eastAsia="Times New Roman" w:hAnsi="Times New Roman" w:cs="Times New Roman"/>
                <w:sz w:val="24"/>
                <w:szCs w:val="24"/>
                <w:lang w:val="ru-RU"/>
              </w:rPr>
              <w:t>…</w:t>
            </w:r>
          </w:p>
          <w:p w14:paraId="7D32B5CA"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r w:rsidRPr="00C3725A">
              <w:rPr>
                <w:rFonts w:ascii="Times New Roman" w:eastAsia="Times New Roman" w:hAnsi="Times New Roman" w:cs="Times New Roman"/>
                <w:sz w:val="24"/>
                <w:szCs w:val="24"/>
                <w:lang w:val="ru-RU"/>
              </w:rPr>
              <w:lastRenderedPageBreak/>
              <w:t xml:space="preserve">6) </w:t>
            </w:r>
            <w:proofErr w:type="spellStart"/>
            <w:r w:rsidRPr="00C3725A">
              <w:rPr>
                <w:rFonts w:ascii="Times New Roman" w:eastAsia="Times New Roman" w:hAnsi="Times New Roman" w:cs="Times New Roman"/>
                <w:sz w:val="24"/>
                <w:szCs w:val="24"/>
                <w:lang w:val="ru-RU"/>
              </w:rPr>
              <w:t>здійснення</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природоохоронних</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заходів</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включаючи</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захист</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від</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шкідливої</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дії</w:t>
            </w:r>
            <w:proofErr w:type="spellEnd"/>
            <w:r w:rsidRPr="00C3725A">
              <w:rPr>
                <w:rFonts w:ascii="Times New Roman" w:eastAsia="Times New Roman" w:hAnsi="Times New Roman" w:cs="Times New Roman"/>
                <w:sz w:val="24"/>
                <w:szCs w:val="24"/>
                <w:lang w:val="ru-RU"/>
              </w:rPr>
              <w:t xml:space="preserve"> вод </w:t>
            </w:r>
            <w:proofErr w:type="spellStart"/>
            <w:r w:rsidRPr="00C3725A">
              <w:rPr>
                <w:rFonts w:ascii="Times New Roman" w:eastAsia="Times New Roman" w:hAnsi="Times New Roman" w:cs="Times New Roman"/>
                <w:sz w:val="24"/>
                <w:szCs w:val="24"/>
                <w:lang w:val="ru-RU"/>
              </w:rPr>
              <w:t>сільських</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населених</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пунктів</w:t>
            </w:r>
            <w:proofErr w:type="spellEnd"/>
            <w:r w:rsidRPr="00C3725A">
              <w:rPr>
                <w:rFonts w:ascii="Times New Roman" w:eastAsia="Times New Roman" w:hAnsi="Times New Roman" w:cs="Times New Roman"/>
                <w:sz w:val="24"/>
                <w:szCs w:val="24"/>
                <w:lang w:val="ru-RU"/>
              </w:rPr>
              <w:t xml:space="preserve"> та </w:t>
            </w:r>
            <w:proofErr w:type="spellStart"/>
            <w:r w:rsidRPr="00C3725A">
              <w:rPr>
                <w:rFonts w:ascii="Times New Roman" w:eastAsia="Times New Roman" w:hAnsi="Times New Roman" w:cs="Times New Roman"/>
                <w:sz w:val="24"/>
                <w:szCs w:val="24"/>
                <w:lang w:val="ru-RU"/>
              </w:rPr>
              <w:t>сільськогосподарських</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угідь</w:t>
            </w:r>
            <w:proofErr w:type="spellEnd"/>
            <w:r w:rsidRPr="00C3725A">
              <w:rPr>
                <w:rFonts w:ascii="Times New Roman" w:eastAsia="Times New Roman" w:hAnsi="Times New Roman" w:cs="Times New Roman"/>
                <w:sz w:val="24"/>
                <w:szCs w:val="24"/>
                <w:lang w:val="ru-RU"/>
              </w:rPr>
              <w:t xml:space="preserve"> (за </w:t>
            </w:r>
            <w:proofErr w:type="spellStart"/>
            <w:r w:rsidRPr="00C3725A">
              <w:rPr>
                <w:rFonts w:ascii="Times New Roman" w:eastAsia="Times New Roman" w:hAnsi="Times New Roman" w:cs="Times New Roman"/>
                <w:sz w:val="24"/>
                <w:szCs w:val="24"/>
                <w:lang w:val="ru-RU"/>
              </w:rPr>
              <w:t>рахунок</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джерел</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визначених</w:t>
            </w:r>
            <w:proofErr w:type="spellEnd"/>
            <w:r w:rsidRPr="00C3725A">
              <w:rPr>
                <w:rFonts w:ascii="Times New Roman" w:eastAsia="Times New Roman" w:hAnsi="Times New Roman" w:cs="Times New Roman"/>
                <w:sz w:val="24"/>
                <w:szCs w:val="24"/>
                <w:lang w:val="ru-RU"/>
              </w:rPr>
              <w:t> </w:t>
            </w:r>
            <w:hyperlink r:id="rId15" w:anchor="n640">
              <w:r w:rsidRPr="00C3725A">
                <w:rPr>
                  <w:rFonts w:ascii="Times New Roman" w:eastAsia="Times New Roman" w:hAnsi="Times New Roman" w:cs="Times New Roman"/>
                  <w:sz w:val="24"/>
                  <w:szCs w:val="24"/>
                  <w:lang w:val="ru-RU"/>
                </w:rPr>
                <w:t xml:space="preserve">пунктом 7 </w:t>
              </w:r>
              <w:proofErr w:type="spellStart"/>
              <w:r w:rsidRPr="00C3725A">
                <w:rPr>
                  <w:rFonts w:ascii="Times New Roman" w:eastAsia="Times New Roman" w:hAnsi="Times New Roman" w:cs="Times New Roman"/>
                  <w:sz w:val="24"/>
                  <w:szCs w:val="24"/>
                  <w:lang w:val="ru-RU"/>
                </w:rPr>
                <w:t>частини</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третьої</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статті</w:t>
              </w:r>
              <w:proofErr w:type="spellEnd"/>
              <w:r w:rsidRPr="00C3725A">
                <w:rPr>
                  <w:rFonts w:ascii="Times New Roman" w:eastAsia="Times New Roman" w:hAnsi="Times New Roman" w:cs="Times New Roman"/>
                  <w:sz w:val="24"/>
                  <w:szCs w:val="24"/>
                  <w:lang w:val="ru-RU"/>
                </w:rPr>
                <w:t xml:space="preserve"> 29</w:t>
              </w:r>
            </w:hyperlink>
            <w:r w:rsidRPr="00C3725A">
              <w:rPr>
                <w:rFonts w:ascii="Times New Roman" w:eastAsia="Times New Roman" w:hAnsi="Times New Roman" w:cs="Times New Roman"/>
                <w:sz w:val="24"/>
                <w:szCs w:val="24"/>
                <w:lang w:val="ru-RU"/>
              </w:rPr>
              <w:t> </w:t>
            </w:r>
            <w:proofErr w:type="spellStart"/>
            <w:r w:rsidRPr="00C3725A">
              <w:rPr>
                <w:rFonts w:ascii="Times New Roman" w:eastAsia="Times New Roman" w:hAnsi="Times New Roman" w:cs="Times New Roman"/>
                <w:sz w:val="24"/>
                <w:szCs w:val="24"/>
                <w:lang w:val="ru-RU"/>
              </w:rPr>
              <w:t>цього</w:t>
            </w:r>
            <w:proofErr w:type="spellEnd"/>
            <w:r w:rsidRPr="00C3725A">
              <w:rPr>
                <w:rFonts w:ascii="Times New Roman" w:eastAsia="Times New Roman" w:hAnsi="Times New Roman" w:cs="Times New Roman"/>
                <w:sz w:val="24"/>
                <w:szCs w:val="24"/>
                <w:lang w:val="ru-RU"/>
              </w:rPr>
              <w:t xml:space="preserve"> Кодексу);</w:t>
            </w:r>
          </w:p>
          <w:p w14:paraId="1D7508D6"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r w:rsidRPr="00C3725A">
              <w:rPr>
                <w:rFonts w:ascii="Times New Roman" w:eastAsia="Times New Roman" w:hAnsi="Times New Roman" w:cs="Times New Roman"/>
                <w:sz w:val="24"/>
                <w:szCs w:val="24"/>
                <w:lang w:val="ru-RU"/>
              </w:rPr>
              <w:t>…</w:t>
            </w:r>
          </w:p>
        </w:tc>
        <w:tc>
          <w:tcPr>
            <w:tcW w:w="5244" w:type="dxa"/>
          </w:tcPr>
          <w:p w14:paraId="2DE0B65C"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proofErr w:type="spellStart"/>
            <w:r w:rsidRPr="00C3725A">
              <w:rPr>
                <w:rFonts w:ascii="Times New Roman" w:eastAsia="Times New Roman" w:hAnsi="Times New Roman" w:cs="Times New Roman"/>
                <w:b/>
                <w:sz w:val="24"/>
                <w:szCs w:val="24"/>
                <w:lang w:val="ru-RU"/>
              </w:rPr>
              <w:lastRenderedPageBreak/>
              <w:t>Стаття</w:t>
            </w:r>
            <w:proofErr w:type="spellEnd"/>
            <w:r w:rsidRPr="00C3725A">
              <w:rPr>
                <w:rFonts w:ascii="Times New Roman" w:eastAsia="Times New Roman" w:hAnsi="Times New Roman" w:cs="Times New Roman"/>
                <w:b/>
                <w:sz w:val="24"/>
                <w:szCs w:val="24"/>
                <w:lang w:val="ru-RU"/>
              </w:rPr>
              <w:t xml:space="preserve"> 30.</w:t>
            </w:r>
            <w:r w:rsidRPr="00C3725A">
              <w:rPr>
                <w:rFonts w:ascii="Times New Roman" w:eastAsia="Times New Roman" w:hAnsi="Times New Roman" w:cs="Times New Roman"/>
                <w:sz w:val="24"/>
                <w:szCs w:val="24"/>
                <w:lang w:val="ru-RU"/>
              </w:rPr>
              <w:t xml:space="preserve"> Склад </w:t>
            </w:r>
            <w:proofErr w:type="spellStart"/>
            <w:r w:rsidRPr="00C3725A">
              <w:rPr>
                <w:rFonts w:ascii="Times New Roman" w:eastAsia="Times New Roman" w:hAnsi="Times New Roman" w:cs="Times New Roman"/>
                <w:sz w:val="24"/>
                <w:szCs w:val="24"/>
                <w:lang w:val="ru-RU"/>
              </w:rPr>
              <w:t>видатків</w:t>
            </w:r>
            <w:proofErr w:type="spellEnd"/>
            <w:r w:rsidRPr="00C3725A">
              <w:rPr>
                <w:rFonts w:ascii="Times New Roman" w:eastAsia="Times New Roman" w:hAnsi="Times New Roman" w:cs="Times New Roman"/>
                <w:sz w:val="24"/>
                <w:szCs w:val="24"/>
                <w:lang w:val="ru-RU"/>
              </w:rPr>
              <w:t xml:space="preserve"> та </w:t>
            </w:r>
            <w:proofErr w:type="spellStart"/>
            <w:r w:rsidRPr="00C3725A">
              <w:rPr>
                <w:rFonts w:ascii="Times New Roman" w:eastAsia="Times New Roman" w:hAnsi="Times New Roman" w:cs="Times New Roman"/>
                <w:sz w:val="24"/>
                <w:szCs w:val="24"/>
                <w:lang w:val="ru-RU"/>
              </w:rPr>
              <w:t>кредитування</w:t>
            </w:r>
            <w:proofErr w:type="spellEnd"/>
            <w:r w:rsidRPr="00C3725A">
              <w:rPr>
                <w:rFonts w:ascii="Times New Roman" w:eastAsia="Times New Roman" w:hAnsi="Times New Roman" w:cs="Times New Roman"/>
                <w:sz w:val="24"/>
                <w:szCs w:val="24"/>
                <w:lang w:val="ru-RU"/>
              </w:rPr>
              <w:t xml:space="preserve"> Державного бюджету </w:t>
            </w:r>
            <w:proofErr w:type="spellStart"/>
            <w:r w:rsidRPr="00C3725A">
              <w:rPr>
                <w:rFonts w:ascii="Times New Roman" w:eastAsia="Times New Roman" w:hAnsi="Times New Roman" w:cs="Times New Roman"/>
                <w:sz w:val="24"/>
                <w:szCs w:val="24"/>
                <w:lang w:val="ru-RU"/>
              </w:rPr>
              <w:t>України</w:t>
            </w:r>
            <w:proofErr w:type="spellEnd"/>
          </w:p>
          <w:p w14:paraId="20C0BF3D"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r w:rsidRPr="00C3725A">
              <w:rPr>
                <w:rFonts w:ascii="Times New Roman" w:eastAsia="Times New Roman" w:hAnsi="Times New Roman" w:cs="Times New Roman"/>
                <w:sz w:val="24"/>
                <w:szCs w:val="24"/>
                <w:lang w:val="ru-RU"/>
              </w:rPr>
              <w:t>…</w:t>
            </w:r>
          </w:p>
          <w:p w14:paraId="1D755C82"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r w:rsidRPr="00C3725A">
              <w:rPr>
                <w:rFonts w:ascii="Times New Roman" w:eastAsia="Times New Roman" w:hAnsi="Times New Roman" w:cs="Times New Roman"/>
                <w:sz w:val="24"/>
                <w:szCs w:val="24"/>
                <w:lang w:val="ru-RU"/>
              </w:rPr>
              <w:t xml:space="preserve">4. </w:t>
            </w:r>
            <w:proofErr w:type="spellStart"/>
            <w:r w:rsidRPr="00C3725A">
              <w:rPr>
                <w:rFonts w:ascii="Times New Roman" w:eastAsia="Times New Roman" w:hAnsi="Times New Roman" w:cs="Times New Roman"/>
                <w:sz w:val="24"/>
                <w:szCs w:val="24"/>
                <w:lang w:val="ru-RU"/>
              </w:rPr>
              <w:t>Кошти</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отримані</w:t>
            </w:r>
            <w:proofErr w:type="spellEnd"/>
            <w:r w:rsidRPr="00C3725A">
              <w:rPr>
                <w:rFonts w:ascii="Times New Roman" w:eastAsia="Times New Roman" w:hAnsi="Times New Roman" w:cs="Times New Roman"/>
                <w:sz w:val="24"/>
                <w:szCs w:val="24"/>
                <w:lang w:val="ru-RU"/>
              </w:rPr>
              <w:t xml:space="preserve"> до </w:t>
            </w:r>
            <w:proofErr w:type="spellStart"/>
            <w:r w:rsidRPr="00C3725A">
              <w:rPr>
                <w:rFonts w:ascii="Times New Roman" w:eastAsia="Times New Roman" w:hAnsi="Times New Roman" w:cs="Times New Roman"/>
                <w:sz w:val="24"/>
                <w:szCs w:val="24"/>
                <w:lang w:val="ru-RU"/>
              </w:rPr>
              <w:t>спеціального</w:t>
            </w:r>
            <w:proofErr w:type="spellEnd"/>
            <w:r w:rsidRPr="00C3725A">
              <w:rPr>
                <w:rFonts w:ascii="Times New Roman" w:eastAsia="Times New Roman" w:hAnsi="Times New Roman" w:cs="Times New Roman"/>
                <w:sz w:val="24"/>
                <w:szCs w:val="24"/>
                <w:lang w:val="ru-RU"/>
              </w:rPr>
              <w:t xml:space="preserve"> фонду Державного бюджету </w:t>
            </w:r>
            <w:proofErr w:type="spellStart"/>
            <w:r w:rsidRPr="00C3725A">
              <w:rPr>
                <w:rFonts w:ascii="Times New Roman" w:eastAsia="Times New Roman" w:hAnsi="Times New Roman" w:cs="Times New Roman"/>
                <w:sz w:val="24"/>
                <w:szCs w:val="24"/>
                <w:lang w:val="ru-RU"/>
              </w:rPr>
              <w:t>України</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згідно</w:t>
            </w:r>
            <w:proofErr w:type="spellEnd"/>
            <w:r w:rsidRPr="00C3725A">
              <w:rPr>
                <w:rFonts w:ascii="Times New Roman" w:eastAsia="Times New Roman" w:hAnsi="Times New Roman" w:cs="Times New Roman"/>
                <w:sz w:val="24"/>
                <w:szCs w:val="24"/>
                <w:lang w:val="ru-RU"/>
              </w:rPr>
              <w:t xml:space="preserve"> з </w:t>
            </w:r>
            <w:proofErr w:type="spellStart"/>
            <w:r w:rsidRPr="00C3725A">
              <w:rPr>
                <w:rFonts w:ascii="Times New Roman" w:eastAsia="Times New Roman" w:hAnsi="Times New Roman" w:cs="Times New Roman"/>
                <w:sz w:val="24"/>
                <w:szCs w:val="24"/>
                <w:lang w:val="ru-RU"/>
              </w:rPr>
              <w:t>відповідними</w:t>
            </w:r>
            <w:proofErr w:type="spellEnd"/>
            <w:r w:rsidRPr="00C3725A">
              <w:rPr>
                <w:rFonts w:ascii="Times New Roman" w:eastAsia="Times New Roman" w:hAnsi="Times New Roman" w:cs="Times New Roman"/>
                <w:sz w:val="24"/>
                <w:szCs w:val="24"/>
                <w:lang w:val="ru-RU"/>
              </w:rPr>
              <w:t xml:space="preserve"> пунктами </w:t>
            </w:r>
            <w:proofErr w:type="spellStart"/>
            <w:r w:rsidR="009E3803">
              <w:fldChar w:fldCharType="begin"/>
            </w:r>
            <w:r w:rsidR="009E3803">
              <w:instrText xml:space="preserve"> HYPERLINK "http://zakon.rada.gov.ua/laws/show/2456-17" \l "n305" \h </w:instrText>
            </w:r>
            <w:r w:rsidR="009E3803">
              <w:fldChar w:fldCharType="separate"/>
            </w:r>
            <w:r w:rsidRPr="00C3725A">
              <w:rPr>
                <w:rFonts w:ascii="Times New Roman" w:eastAsia="Times New Roman" w:hAnsi="Times New Roman" w:cs="Times New Roman"/>
                <w:sz w:val="24"/>
                <w:szCs w:val="24"/>
                <w:lang w:val="ru-RU"/>
              </w:rPr>
              <w:t>частини</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третьої</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статті</w:t>
            </w:r>
            <w:proofErr w:type="spellEnd"/>
            <w:r w:rsidRPr="00C3725A">
              <w:rPr>
                <w:rFonts w:ascii="Times New Roman" w:eastAsia="Times New Roman" w:hAnsi="Times New Roman" w:cs="Times New Roman"/>
                <w:sz w:val="24"/>
                <w:szCs w:val="24"/>
                <w:lang w:val="ru-RU"/>
              </w:rPr>
              <w:t xml:space="preserve"> 15</w:t>
            </w:r>
            <w:r w:rsidR="009E3803">
              <w:rPr>
                <w:rFonts w:ascii="Times New Roman" w:eastAsia="Times New Roman" w:hAnsi="Times New Roman" w:cs="Times New Roman"/>
                <w:sz w:val="24"/>
                <w:szCs w:val="24"/>
                <w:lang w:val="ru-RU"/>
              </w:rPr>
              <w:fldChar w:fldCharType="end"/>
            </w:r>
            <w:r w:rsidRPr="00C3725A">
              <w:rPr>
                <w:rFonts w:ascii="Times New Roman" w:eastAsia="Times New Roman" w:hAnsi="Times New Roman" w:cs="Times New Roman"/>
                <w:sz w:val="24"/>
                <w:szCs w:val="24"/>
                <w:lang w:val="ru-RU"/>
              </w:rPr>
              <w:t>, </w:t>
            </w:r>
            <w:proofErr w:type="spellStart"/>
            <w:r w:rsidR="009E3803">
              <w:fldChar w:fldCharType="begin"/>
            </w:r>
            <w:r w:rsidR="009E3803">
              <w:instrText xml:space="preserve"> HYPERLINK "http://zakon.rada.gov.ua/laws/show/2456-17" \l "n633" \h </w:instrText>
            </w:r>
            <w:r w:rsidR="009E3803">
              <w:fldChar w:fldCharType="separate"/>
            </w:r>
            <w:r w:rsidRPr="00C3725A">
              <w:rPr>
                <w:rFonts w:ascii="Times New Roman" w:eastAsia="Times New Roman" w:hAnsi="Times New Roman" w:cs="Times New Roman"/>
                <w:sz w:val="24"/>
                <w:szCs w:val="24"/>
                <w:lang w:val="ru-RU"/>
              </w:rPr>
              <w:t>частини</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третьої</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статті</w:t>
            </w:r>
            <w:proofErr w:type="spellEnd"/>
            <w:r w:rsidRPr="00C3725A">
              <w:rPr>
                <w:rFonts w:ascii="Times New Roman" w:eastAsia="Times New Roman" w:hAnsi="Times New Roman" w:cs="Times New Roman"/>
                <w:sz w:val="24"/>
                <w:szCs w:val="24"/>
                <w:lang w:val="ru-RU"/>
              </w:rPr>
              <w:t xml:space="preserve"> 29</w:t>
            </w:r>
            <w:r w:rsidR="009E3803">
              <w:rPr>
                <w:rFonts w:ascii="Times New Roman" w:eastAsia="Times New Roman" w:hAnsi="Times New Roman" w:cs="Times New Roman"/>
                <w:sz w:val="24"/>
                <w:szCs w:val="24"/>
                <w:lang w:val="ru-RU"/>
              </w:rPr>
              <w:fldChar w:fldCharType="end"/>
            </w:r>
            <w:r w:rsidRPr="00C3725A">
              <w:rPr>
                <w:rFonts w:ascii="Times New Roman" w:eastAsia="Times New Roman" w:hAnsi="Times New Roman" w:cs="Times New Roman"/>
                <w:sz w:val="24"/>
                <w:szCs w:val="24"/>
                <w:lang w:val="ru-RU"/>
              </w:rPr>
              <w:t> та </w:t>
            </w:r>
            <w:proofErr w:type="spellStart"/>
            <w:r w:rsidR="009E3803">
              <w:fldChar w:fldCharType="begin"/>
            </w:r>
            <w:r w:rsidR="009E3803">
              <w:instrText xml:space="preserve"> HYPERLINK "http://zakon.rada.gov.ua/laws/show/2456-17" \l "n659" \h </w:instrText>
            </w:r>
            <w:r w:rsidR="009E3803">
              <w:fldChar w:fldCharType="separate"/>
            </w:r>
            <w:r w:rsidRPr="00C3725A">
              <w:rPr>
                <w:rFonts w:ascii="Times New Roman" w:eastAsia="Times New Roman" w:hAnsi="Times New Roman" w:cs="Times New Roman"/>
                <w:sz w:val="24"/>
                <w:szCs w:val="24"/>
                <w:lang w:val="ru-RU"/>
              </w:rPr>
              <w:t>частини</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третьої</w:t>
            </w:r>
            <w:proofErr w:type="spellEnd"/>
            <w:r w:rsidR="009E3803">
              <w:rPr>
                <w:rFonts w:ascii="Times New Roman" w:eastAsia="Times New Roman" w:hAnsi="Times New Roman" w:cs="Times New Roman"/>
                <w:sz w:val="24"/>
                <w:szCs w:val="24"/>
                <w:lang w:val="ru-RU"/>
              </w:rPr>
              <w:fldChar w:fldCharType="end"/>
            </w:r>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lastRenderedPageBreak/>
              <w:t>цієї</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статті</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цього</w:t>
            </w:r>
            <w:proofErr w:type="spellEnd"/>
            <w:r w:rsidRPr="00C3725A">
              <w:rPr>
                <w:rFonts w:ascii="Times New Roman" w:eastAsia="Times New Roman" w:hAnsi="Times New Roman" w:cs="Times New Roman"/>
                <w:sz w:val="24"/>
                <w:szCs w:val="24"/>
                <w:lang w:val="ru-RU"/>
              </w:rPr>
              <w:t xml:space="preserve"> Кодексу, </w:t>
            </w:r>
            <w:proofErr w:type="spellStart"/>
            <w:r w:rsidRPr="00C3725A">
              <w:rPr>
                <w:rFonts w:ascii="Times New Roman" w:eastAsia="Times New Roman" w:hAnsi="Times New Roman" w:cs="Times New Roman"/>
                <w:sz w:val="24"/>
                <w:szCs w:val="24"/>
                <w:lang w:val="ru-RU"/>
              </w:rPr>
              <w:t>спрямовуються</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відповідно</w:t>
            </w:r>
            <w:proofErr w:type="spellEnd"/>
            <w:r w:rsidRPr="00C3725A">
              <w:rPr>
                <w:rFonts w:ascii="Times New Roman" w:eastAsia="Times New Roman" w:hAnsi="Times New Roman" w:cs="Times New Roman"/>
                <w:sz w:val="24"/>
                <w:szCs w:val="24"/>
                <w:lang w:val="ru-RU"/>
              </w:rPr>
              <w:t xml:space="preserve"> на:</w:t>
            </w:r>
          </w:p>
          <w:p w14:paraId="3A6A966F"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r w:rsidRPr="00C3725A">
              <w:rPr>
                <w:rFonts w:ascii="Times New Roman" w:eastAsia="Times New Roman" w:hAnsi="Times New Roman" w:cs="Times New Roman"/>
                <w:sz w:val="24"/>
                <w:szCs w:val="24"/>
                <w:lang w:val="ru-RU"/>
              </w:rPr>
              <w:t>…</w:t>
            </w:r>
          </w:p>
          <w:p w14:paraId="2619E470"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r w:rsidRPr="00C3725A">
              <w:rPr>
                <w:rFonts w:ascii="Times New Roman" w:eastAsia="Times New Roman" w:hAnsi="Times New Roman" w:cs="Times New Roman"/>
                <w:sz w:val="24"/>
                <w:szCs w:val="24"/>
                <w:lang w:val="ru-RU"/>
              </w:rPr>
              <w:t xml:space="preserve">6) </w:t>
            </w:r>
            <w:proofErr w:type="spellStart"/>
            <w:r w:rsidRPr="00C3725A">
              <w:rPr>
                <w:rFonts w:ascii="Times New Roman" w:eastAsia="Times New Roman" w:hAnsi="Times New Roman" w:cs="Times New Roman"/>
                <w:sz w:val="24"/>
                <w:szCs w:val="24"/>
                <w:lang w:val="ru-RU"/>
              </w:rPr>
              <w:t>здійснення</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природоохоронних</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заходів</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включаючи</w:t>
            </w:r>
            <w:proofErr w:type="spellEnd"/>
            <w:r w:rsidRPr="00C3725A">
              <w:rPr>
                <w:rFonts w:ascii="Times New Roman" w:eastAsia="Times New Roman" w:hAnsi="Times New Roman" w:cs="Times New Roman"/>
                <w:sz w:val="24"/>
                <w:szCs w:val="24"/>
                <w:lang w:val="ru-RU"/>
              </w:rPr>
              <w:t xml:space="preserve"> заходи з </w:t>
            </w:r>
            <w:proofErr w:type="spellStart"/>
            <w:r w:rsidRPr="00C3725A">
              <w:rPr>
                <w:rFonts w:ascii="Times New Roman" w:eastAsia="Times New Roman" w:hAnsi="Times New Roman" w:cs="Times New Roman"/>
                <w:b/>
                <w:sz w:val="24"/>
                <w:szCs w:val="24"/>
                <w:lang w:val="ru-RU"/>
              </w:rPr>
              <w:t>охорони</w:t>
            </w:r>
            <w:proofErr w:type="spellEnd"/>
            <w:r w:rsidRPr="00C3725A">
              <w:rPr>
                <w:rFonts w:ascii="Times New Roman" w:eastAsia="Times New Roman" w:hAnsi="Times New Roman" w:cs="Times New Roman"/>
                <w:b/>
                <w:sz w:val="24"/>
                <w:szCs w:val="24"/>
                <w:lang w:val="ru-RU"/>
              </w:rPr>
              <w:t xml:space="preserve"> і </w:t>
            </w:r>
            <w:proofErr w:type="spellStart"/>
            <w:r w:rsidRPr="00C3725A">
              <w:rPr>
                <w:rFonts w:ascii="Times New Roman" w:eastAsia="Times New Roman" w:hAnsi="Times New Roman" w:cs="Times New Roman"/>
                <w:b/>
                <w:sz w:val="24"/>
                <w:szCs w:val="24"/>
                <w:lang w:val="ru-RU"/>
              </w:rPr>
              <w:t>раціонального</w:t>
            </w:r>
            <w:proofErr w:type="spellEnd"/>
            <w:r w:rsidRPr="00C3725A">
              <w:rPr>
                <w:rFonts w:ascii="Times New Roman" w:eastAsia="Times New Roman" w:hAnsi="Times New Roman" w:cs="Times New Roman"/>
                <w:b/>
                <w:sz w:val="24"/>
                <w:szCs w:val="24"/>
                <w:lang w:val="ru-RU"/>
              </w:rPr>
              <w:t xml:space="preserve"> </w:t>
            </w:r>
            <w:proofErr w:type="spellStart"/>
            <w:r w:rsidRPr="00C3725A">
              <w:rPr>
                <w:rFonts w:ascii="Times New Roman" w:eastAsia="Times New Roman" w:hAnsi="Times New Roman" w:cs="Times New Roman"/>
                <w:b/>
                <w:sz w:val="24"/>
                <w:szCs w:val="24"/>
                <w:lang w:val="ru-RU"/>
              </w:rPr>
              <w:t>використання</w:t>
            </w:r>
            <w:proofErr w:type="spellEnd"/>
            <w:r w:rsidRPr="00C3725A">
              <w:rPr>
                <w:rFonts w:ascii="Times New Roman" w:eastAsia="Times New Roman" w:hAnsi="Times New Roman" w:cs="Times New Roman"/>
                <w:b/>
                <w:sz w:val="24"/>
                <w:szCs w:val="24"/>
                <w:lang w:val="ru-RU"/>
              </w:rPr>
              <w:t xml:space="preserve"> </w:t>
            </w:r>
            <w:proofErr w:type="spellStart"/>
            <w:r w:rsidRPr="00C3725A">
              <w:rPr>
                <w:rFonts w:ascii="Times New Roman" w:eastAsia="Times New Roman" w:hAnsi="Times New Roman" w:cs="Times New Roman"/>
                <w:b/>
                <w:sz w:val="24"/>
                <w:szCs w:val="24"/>
                <w:lang w:val="ru-RU"/>
              </w:rPr>
              <w:t>водних</w:t>
            </w:r>
            <w:proofErr w:type="spellEnd"/>
            <w:r w:rsidRPr="00C3725A">
              <w:rPr>
                <w:rFonts w:ascii="Times New Roman" w:eastAsia="Times New Roman" w:hAnsi="Times New Roman" w:cs="Times New Roman"/>
                <w:b/>
                <w:sz w:val="24"/>
                <w:szCs w:val="24"/>
                <w:lang w:val="ru-RU"/>
              </w:rPr>
              <w:t xml:space="preserve"> </w:t>
            </w:r>
            <w:proofErr w:type="spellStart"/>
            <w:r w:rsidRPr="00C3725A">
              <w:rPr>
                <w:rFonts w:ascii="Times New Roman" w:eastAsia="Times New Roman" w:hAnsi="Times New Roman" w:cs="Times New Roman"/>
                <w:b/>
                <w:sz w:val="24"/>
                <w:szCs w:val="24"/>
                <w:lang w:val="ru-RU"/>
              </w:rPr>
              <w:t>ресурсів</w:t>
            </w:r>
            <w:proofErr w:type="spellEnd"/>
            <w:r w:rsidRPr="00C3725A">
              <w:rPr>
                <w:rFonts w:ascii="Times New Roman" w:eastAsia="Times New Roman" w:hAnsi="Times New Roman" w:cs="Times New Roman"/>
                <w:b/>
                <w:sz w:val="24"/>
                <w:szCs w:val="24"/>
                <w:lang w:val="ru-RU"/>
              </w:rPr>
              <w:t xml:space="preserve">, </w:t>
            </w:r>
            <w:proofErr w:type="spellStart"/>
            <w:r w:rsidRPr="00C3725A">
              <w:rPr>
                <w:rFonts w:ascii="Times New Roman" w:eastAsia="Times New Roman" w:hAnsi="Times New Roman" w:cs="Times New Roman"/>
                <w:b/>
                <w:sz w:val="24"/>
                <w:szCs w:val="24"/>
                <w:lang w:val="ru-RU"/>
              </w:rPr>
              <w:t>охорони</w:t>
            </w:r>
            <w:proofErr w:type="spellEnd"/>
            <w:r w:rsidRPr="00C3725A">
              <w:rPr>
                <w:rFonts w:ascii="Times New Roman" w:eastAsia="Times New Roman" w:hAnsi="Times New Roman" w:cs="Times New Roman"/>
                <w:b/>
                <w:sz w:val="24"/>
                <w:szCs w:val="24"/>
                <w:lang w:val="ru-RU"/>
              </w:rPr>
              <w:t xml:space="preserve"> атмосферного </w:t>
            </w:r>
            <w:proofErr w:type="spellStart"/>
            <w:r w:rsidRPr="00C3725A">
              <w:rPr>
                <w:rFonts w:ascii="Times New Roman" w:eastAsia="Times New Roman" w:hAnsi="Times New Roman" w:cs="Times New Roman"/>
                <w:b/>
                <w:sz w:val="24"/>
                <w:szCs w:val="24"/>
                <w:lang w:val="ru-RU"/>
              </w:rPr>
              <w:t>повітря</w:t>
            </w:r>
            <w:proofErr w:type="spellEnd"/>
            <w:r w:rsidRPr="00C3725A">
              <w:rPr>
                <w:rFonts w:ascii="Times New Roman" w:eastAsia="Times New Roman" w:hAnsi="Times New Roman" w:cs="Times New Roman"/>
                <w:b/>
                <w:sz w:val="24"/>
                <w:szCs w:val="24"/>
                <w:lang w:val="ru-RU"/>
              </w:rPr>
              <w:t xml:space="preserve"> та </w:t>
            </w:r>
            <w:proofErr w:type="spellStart"/>
            <w:r w:rsidRPr="00C3725A">
              <w:rPr>
                <w:rFonts w:ascii="Times New Roman" w:eastAsia="Times New Roman" w:hAnsi="Times New Roman" w:cs="Times New Roman"/>
                <w:b/>
                <w:sz w:val="24"/>
                <w:szCs w:val="24"/>
                <w:lang w:val="ru-RU"/>
              </w:rPr>
              <w:t>управління</w:t>
            </w:r>
            <w:proofErr w:type="spellEnd"/>
            <w:r w:rsidRPr="00C3725A">
              <w:rPr>
                <w:rFonts w:ascii="Times New Roman" w:eastAsia="Times New Roman" w:hAnsi="Times New Roman" w:cs="Times New Roman"/>
                <w:b/>
                <w:sz w:val="24"/>
                <w:szCs w:val="24"/>
                <w:lang w:val="ru-RU"/>
              </w:rPr>
              <w:t xml:space="preserve"> </w:t>
            </w:r>
            <w:proofErr w:type="spellStart"/>
            <w:r w:rsidRPr="00C3725A">
              <w:rPr>
                <w:rFonts w:ascii="Times New Roman" w:eastAsia="Times New Roman" w:hAnsi="Times New Roman" w:cs="Times New Roman"/>
                <w:b/>
                <w:sz w:val="24"/>
                <w:szCs w:val="24"/>
                <w:lang w:val="ru-RU"/>
              </w:rPr>
              <w:t>відходам</w:t>
            </w:r>
            <w:proofErr w:type="spellEnd"/>
            <w:r w:rsidRPr="00C3725A">
              <w:rPr>
                <w:rFonts w:ascii="Times New Roman" w:eastAsia="Times New Roman" w:hAnsi="Times New Roman" w:cs="Times New Roman"/>
                <w:sz w:val="24"/>
                <w:szCs w:val="24"/>
                <w:lang w:val="ru-RU"/>
              </w:rPr>
              <w:t xml:space="preserve"> (за </w:t>
            </w:r>
            <w:proofErr w:type="spellStart"/>
            <w:r w:rsidRPr="00C3725A">
              <w:rPr>
                <w:rFonts w:ascii="Times New Roman" w:eastAsia="Times New Roman" w:hAnsi="Times New Roman" w:cs="Times New Roman"/>
                <w:sz w:val="24"/>
                <w:szCs w:val="24"/>
                <w:lang w:val="ru-RU"/>
              </w:rPr>
              <w:t>рахунок</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джерел</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визначених</w:t>
            </w:r>
            <w:proofErr w:type="spellEnd"/>
            <w:r w:rsidRPr="00C3725A">
              <w:rPr>
                <w:rFonts w:ascii="Times New Roman" w:eastAsia="Times New Roman" w:hAnsi="Times New Roman" w:cs="Times New Roman"/>
                <w:sz w:val="24"/>
                <w:szCs w:val="24"/>
                <w:lang w:val="ru-RU"/>
              </w:rPr>
              <w:t xml:space="preserve"> </w:t>
            </w:r>
            <w:r w:rsidRPr="00C3725A">
              <w:rPr>
                <w:rFonts w:ascii="Times New Roman" w:eastAsia="Times New Roman" w:hAnsi="Times New Roman" w:cs="Times New Roman"/>
                <w:b/>
                <w:sz w:val="24"/>
                <w:szCs w:val="24"/>
                <w:lang w:val="ru-RU"/>
              </w:rPr>
              <w:t xml:space="preserve">пунктами </w:t>
            </w:r>
            <w:r w:rsidRPr="00C3725A">
              <w:rPr>
                <w:rFonts w:ascii="Times New Roman" w:eastAsia="Times New Roman" w:hAnsi="Times New Roman" w:cs="Times New Roman"/>
                <w:sz w:val="24"/>
                <w:szCs w:val="24"/>
                <w:lang w:val="ru-RU"/>
              </w:rPr>
              <w:t>7</w:t>
            </w:r>
            <w:r w:rsidRPr="00C3725A">
              <w:rPr>
                <w:rFonts w:ascii="Times New Roman" w:eastAsia="Times New Roman" w:hAnsi="Times New Roman" w:cs="Times New Roman"/>
                <w:b/>
                <w:sz w:val="24"/>
                <w:szCs w:val="24"/>
                <w:lang w:val="ru-RU"/>
              </w:rPr>
              <w:t>,</w:t>
            </w:r>
            <w:r w:rsidRPr="00C3725A">
              <w:rPr>
                <w:rFonts w:ascii="Times New Roman" w:eastAsia="Times New Roman" w:hAnsi="Times New Roman" w:cs="Times New Roman"/>
                <w:sz w:val="24"/>
                <w:szCs w:val="24"/>
                <w:lang w:val="ru-RU"/>
              </w:rPr>
              <w:t xml:space="preserve"> </w:t>
            </w:r>
            <w:r w:rsidRPr="00C3725A">
              <w:rPr>
                <w:rFonts w:ascii="Times New Roman" w:eastAsia="Times New Roman" w:hAnsi="Times New Roman" w:cs="Times New Roman"/>
                <w:b/>
                <w:sz w:val="24"/>
                <w:szCs w:val="24"/>
                <w:lang w:val="ru-RU"/>
              </w:rPr>
              <w:t>7</w:t>
            </w:r>
            <w:r w:rsidRPr="00C3725A">
              <w:rPr>
                <w:rFonts w:ascii="Times New Roman" w:eastAsia="Times New Roman" w:hAnsi="Times New Roman" w:cs="Times New Roman"/>
                <w:b/>
                <w:sz w:val="24"/>
                <w:szCs w:val="24"/>
                <w:vertAlign w:val="superscript"/>
                <w:lang w:val="ru-RU"/>
              </w:rPr>
              <w:t>4</w:t>
            </w:r>
            <w:r w:rsidRPr="00C3725A">
              <w:rPr>
                <w:rFonts w:ascii="Times New Roman" w:eastAsia="Times New Roman" w:hAnsi="Times New Roman" w:cs="Times New Roman"/>
                <w:b/>
                <w:sz w:val="24"/>
                <w:szCs w:val="24"/>
                <w:lang w:val="ru-RU"/>
              </w:rPr>
              <w:t>, та 7</w:t>
            </w:r>
            <w:r w:rsidRPr="00C3725A">
              <w:rPr>
                <w:rFonts w:ascii="Times New Roman" w:eastAsia="Times New Roman" w:hAnsi="Times New Roman" w:cs="Times New Roman"/>
                <w:b/>
                <w:sz w:val="24"/>
                <w:szCs w:val="24"/>
                <w:vertAlign w:val="superscript"/>
                <w:lang w:val="ru-RU"/>
              </w:rPr>
              <w:t>5</w:t>
            </w:r>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частини</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третьої</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статті</w:t>
            </w:r>
            <w:proofErr w:type="spellEnd"/>
            <w:r w:rsidRPr="00C3725A">
              <w:rPr>
                <w:rFonts w:ascii="Times New Roman" w:eastAsia="Times New Roman" w:hAnsi="Times New Roman" w:cs="Times New Roman"/>
                <w:sz w:val="24"/>
                <w:szCs w:val="24"/>
                <w:lang w:val="ru-RU"/>
              </w:rPr>
              <w:t xml:space="preserve"> 29 </w:t>
            </w:r>
            <w:proofErr w:type="spellStart"/>
            <w:r w:rsidRPr="00C3725A">
              <w:rPr>
                <w:rFonts w:ascii="Times New Roman" w:eastAsia="Times New Roman" w:hAnsi="Times New Roman" w:cs="Times New Roman"/>
                <w:sz w:val="24"/>
                <w:szCs w:val="24"/>
                <w:lang w:val="ru-RU"/>
              </w:rPr>
              <w:t>цього</w:t>
            </w:r>
            <w:proofErr w:type="spellEnd"/>
            <w:r w:rsidRPr="00C3725A">
              <w:rPr>
                <w:rFonts w:ascii="Times New Roman" w:eastAsia="Times New Roman" w:hAnsi="Times New Roman" w:cs="Times New Roman"/>
                <w:sz w:val="24"/>
                <w:szCs w:val="24"/>
                <w:lang w:val="ru-RU"/>
              </w:rPr>
              <w:t xml:space="preserve"> Кодексу);</w:t>
            </w:r>
          </w:p>
        </w:tc>
      </w:tr>
      <w:tr w:rsidR="00C3725A" w:rsidRPr="00C3725A" w14:paraId="704BBB12" w14:textId="77777777" w:rsidTr="003B6F59">
        <w:tc>
          <w:tcPr>
            <w:tcW w:w="10047" w:type="dxa"/>
            <w:shd w:val="clear" w:color="auto" w:fill="auto"/>
            <w:tcMar>
              <w:top w:w="0" w:type="dxa"/>
              <w:left w:w="108" w:type="dxa"/>
              <w:bottom w:w="0" w:type="dxa"/>
              <w:right w:w="108" w:type="dxa"/>
            </w:tcMar>
          </w:tcPr>
          <w:p w14:paraId="797D058E"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proofErr w:type="spellStart"/>
            <w:r w:rsidRPr="00C3725A">
              <w:rPr>
                <w:rFonts w:ascii="Times New Roman" w:eastAsia="Times New Roman" w:hAnsi="Times New Roman" w:cs="Times New Roman"/>
                <w:b/>
                <w:sz w:val="24"/>
                <w:szCs w:val="24"/>
                <w:lang w:val="ru-RU"/>
              </w:rPr>
              <w:t>Стаття</w:t>
            </w:r>
            <w:proofErr w:type="spellEnd"/>
            <w:r w:rsidRPr="00C3725A">
              <w:rPr>
                <w:rFonts w:ascii="Times New Roman" w:eastAsia="Times New Roman" w:hAnsi="Times New Roman" w:cs="Times New Roman"/>
                <w:b/>
                <w:sz w:val="24"/>
                <w:szCs w:val="24"/>
                <w:lang w:val="ru-RU"/>
              </w:rPr>
              <w:t xml:space="preserve"> 69</w:t>
            </w:r>
            <w:r w:rsidRPr="00C3725A">
              <w:rPr>
                <w:rFonts w:ascii="Times New Roman" w:eastAsia="Times New Roman" w:hAnsi="Times New Roman" w:cs="Times New Roman"/>
                <w:b/>
                <w:sz w:val="24"/>
                <w:szCs w:val="24"/>
                <w:vertAlign w:val="superscript"/>
                <w:lang w:val="ru-RU"/>
              </w:rPr>
              <w:t>-1</w:t>
            </w:r>
            <w:r w:rsidRPr="00C3725A">
              <w:rPr>
                <w:rFonts w:ascii="Times New Roman" w:eastAsia="Times New Roman" w:hAnsi="Times New Roman" w:cs="Times New Roman"/>
                <w:b/>
                <w:sz w:val="24"/>
                <w:szCs w:val="24"/>
                <w:lang w:val="ru-RU"/>
              </w:rPr>
              <w:t>. </w:t>
            </w:r>
            <w:proofErr w:type="spellStart"/>
            <w:r w:rsidRPr="00C3725A">
              <w:rPr>
                <w:rFonts w:ascii="Times New Roman" w:eastAsia="Times New Roman" w:hAnsi="Times New Roman" w:cs="Times New Roman"/>
                <w:sz w:val="24"/>
                <w:szCs w:val="24"/>
                <w:lang w:val="ru-RU"/>
              </w:rPr>
              <w:t>Надходження</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спеціального</w:t>
            </w:r>
            <w:proofErr w:type="spellEnd"/>
            <w:r w:rsidRPr="00C3725A">
              <w:rPr>
                <w:rFonts w:ascii="Times New Roman" w:eastAsia="Times New Roman" w:hAnsi="Times New Roman" w:cs="Times New Roman"/>
                <w:sz w:val="24"/>
                <w:szCs w:val="24"/>
                <w:lang w:val="ru-RU"/>
              </w:rPr>
              <w:t xml:space="preserve"> фонду </w:t>
            </w:r>
            <w:proofErr w:type="spellStart"/>
            <w:r w:rsidRPr="00C3725A">
              <w:rPr>
                <w:rFonts w:ascii="Times New Roman" w:eastAsia="Times New Roman" w:hAnsi="Times New Roman" w:cs="Times New Roman"/>
                <w:sz w:val="24"/>
                <w:szCs w:val="24"/>
                <w:lang w:val="ru-RU"/>
              </w:rPr>
              <w:t>місцевих</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бюджетів</w:t>
            </w:r>
            <w:proofErr w:type="spellEnd"/>
          </w:p>
          <w:p w14:paraId="4C4B139E" w14:textId="77777777" w:rsidR="00C3725A" w:rsidRPr="00C3725A" w:rsidRDefault="00C3725A" w:rsidP="00C3725A">
            <w:pPr>
              <w:widowControl w:val="0"/>
              <w:numPr>
                <w:ilvl w:val="0"/>
                <w:numId w:val="14"/>
              </w:numPr>
              <w:pBdr>
                <w:top w:val="nil"/>
                <w:left w:val="nil"/>
                <w:bottom w:val="nil"/>
                <w:right w:val="nil"/>
                <w:between w:val="nil"/>
              </w:pBdr>
              <w:spacing w:after="0" w:line="240" w:lineRule="auto"/>
              <w:ind w:left="0" w:firstLine="450"/>
              <w:jc w:val="both"/>
              <w:rPr>
                <w:rFonts w:ascii="Arial" w:eastAsia="Arial" w:hAnsi="Arial" w:cs="Arial"/>
                <w:sz w:val="24"/>
                <w:szCs w:val="24"/>
                <w:lang w:val="ru-RU"/>
              </w:rPr>
            </w:pPr>
            <w:r w:rsidRPr="00C3725A">
              <w:rPr>
                <w:rFonts w:ascii="Times New Roman" w:eastAsia="Times New Roman" w:hAnsi="Times New Roman" w:cs="Times New Roman"/>
                <w:color w:val="000000"/>
                <w:sz w:val="24"/>
                <w:szCs w:val="24"/>
                <w:lang w:val="ru-RU"/>
              </w:rPr>
              <w:t xml:space="preserve">До </w:t>
            </w:r>
            <w:proofErr w:type="spellStart"/>
            <w:r w:rsidRPr="00C3725A">
              <w:rPr>
                <w:rFonts w:ascii="Times New Roman" w:eastAsia="Times New Roman" w:hAnsi="Times New Roman" w:cs="Times New Roman"/>
                <w:color w:val="000000"/>
                <w:sz w:val="24"/>
                <w:szCs w:val="24"/>
                <w:lang w:val="ru-RU"/>
              </w:rPr>
              <w:t>надходжень</w:t>
            </w:r>
            <w:proofErr w:type="spellEnd"/>
            <w:r w:rsidRPr="00C3725A">
              <w:rPr>
                <w:rFonts w:ascii="Times New Roman" w:eastAsia="Times New Roman" w:hAnsi="Times New Roman" w:cs="Times New Roman"/>
                <w:color w:val="000000"/>
                <w:sz w:val="24"/>
                <w:szCs w:val="24"/>
                <w:lang w:val="ru-RU"/>
              </w:rPr>
              <w:t xml:space="preserve"> </w:t>
            </w:r>
            <w:proofErr w:type="spellStart"/>
            <w:r w:rsidRPr="00C3725A">
              <w:rPr>
                <w:rFonts w:ascii="Times New Roman" w:eastAsia="Times New Roman" w:hAnsi="Times New Roman" w:cs="Times New Roman"/>
                <w:color w:val="000000"/>
                <w:sz w:val="24"/>
                <w:szCs w:val="24"/>
                <w:lang w:val="ru-RU"/>
              </w:rPr>
              <w:t>спеціального</w:t>
            </w:r>
            <w:proofErr w:type="spellEnd"/>
            <w:r w:rsidRPr="00C3725A">
              <w:rPr>
                <w:rFonts w:ascii="Times New Roman" w:eastAsia="Times New Roman" w:hAnsi="Times New Roman" w:cs="Times New Roman"/>
                <w:color w:val="000000"/>
                <w:sz w:val="24"/>
                <w:szCs w:val="24"/>
                <w:lang w:val="ru-RU"/>
              </w:rPr>
              <w:t xml:space="preserve"> фонду </w:t>
            </w:r>
            <w:proofErr w:type="spellStart"/>
            <w:r w:rsidRPr="00C3725A">
              <w:rPr>
                <w:rFonts w:ascii="Times New Roman" w:eastAsia="Times New Roman" w:hAnsi="Times New Roman" w:cs="Times New Roman"/>
                <w:color w:val="000000"/>
                <w:sz w:val="24"/>
                <w:szCs w:val="24"/>
                <w:lang w:val="ru-RU"/>
              </w:rPr>
              <w:t>місцевих</w:t>
            </w:r>
            <w:proofErr w:type="spellEnd"/>
            <w:r w:rsidRPr="00C3725A">
              <w:rPr>
                <w:rFonts w:ascii="Times New Roman" w:eastAsia="Times New Roman" w:hAnsi="Times New Roman" w:cs="Times New Roman"/>
                <w:color w:val="000000"/>
                <w:sz w:val="24"/>
                <w:szCs w:val="24"/>
                <w:lang w:val="ru-RU"/>
              </w:rPr>
              <w:t xml:space="preserve"> </w:t>
            </w:r>
            <w:proofErr w:type="spellStart"/>
            <w:r w:rsidRPr="00C3725A">
              <w:rPr>
                <w:rFonts w:ascii="Times New Roman" w:eastAsia="Times New Roman" w:hAnsi="Times New Roman" w:cs="Times New Roman"/>
                <w:color w:val="000000"/>
                <w:sz w:val="24"/>
                <w:szCs w:val="24"/>
                <w:lang w:val="ru-RU"/>
              </w:rPr>
              <w:t>бюджетів</w:t>
            </w:r>
            <w:proofErr w:type="spellEnd"/>
            <w:r w:rsidRPr="00C3725A">
              <w:rPr>
                <w:rFonts w:ascii="Times New Roman" w:eastAsia="Times New Roman" w:hAnsi="Times New Roman" w:cs="Times New Roman"/>
                <w:color w:val="000000"/>
                <w:sz w:val="24"/>
                <w:szCs w:val="24"/>
                <w:lang w:val="ru-RU"/>
              </w:rPr>
              <w:t xml:space="preserve"> належать:</w:t>
            </w:r>
          </w:p>
          <w:p w14:paraId="773C7820" w14:textId="77777777" w:rsidR="00C3725A" w:rsidRPr="00C3725A" w:rsidRDefault="00C3725A" w:rsidP="00C3725A">
            <w:pPr>
              <w:pBdr>
                <w:top w:val="nil"/>
                <w:left w:val="nil"/>
                <w:bottom w:val="nil"/>
                <w:right w:val="nil"/>
                <w:between w:val="nil"/>
              </w:pBdr>
              <w:spacing w:after="0"/>
              <w:ind w:left="885"/>
              <w:rPr>
                <w:rFonts w:ascii="Times New Roman" w:eastAsia="Times New Roman" w:hAnsi="Times New Roman" w:cs="Times New Roman"/>
                <w:color w:val="000000"/>
                <w:sz w:val="24"/>
                <w:szCs w:val="24"/>
                <w:lang w:val="ru-RU"/>
              </w:rPr>
            </w:pPr>
            <w:r w:rsidRPr="00C3725A">
              <w:rPr>
                <w:rFonts w:ascii="Times New Roman" w:eastAsia="Times New Roman" w:hAnsi="Times New Roman" w:cs="Times New Roman"/>
                <w:color w:val="000000"/>
                <w:sz w:val="24"/>
                <w:szCs w:val="24"/>
                <w:lang w:val="ru-RU"/>
              </w:rPr>
              <w:t>…</w:t>
            </w:r>
          </w:p>
          <w:p w14:paraId="65D95AC2" w14:textId="77777777" w:rsidR="00C3725A" w:rsidRPr="00C3725A" w:rsidRDefault="00C3725A" w:rsidP="00C3725A">
            <w:pPr>
              <w:pBdr>
                <w:top w:val="nil"/>
                <w:left w:val="nil"/>
                <w:bottom w:val="nil"/>
                <w:right w:val="nil"/>
                <w:between w:val="nil"/>
              </w:pBdr>
              <w:spacing w:after="0"/>
              <w:rPr>
                <w:rFonts w:ascii="Times New Roman" w:eastAsia="Times New Roman" w:hAnsi="Times New Roman" w:cs="Times New Roman"/>
                <w:color w:val="000000"/>
                <w:sz w:val="24"/>
                <w:szCs w:val="24"/>
                <w:lang w:val="ru-RU"/>
              </w:rPr>
            </w:pPr>
            <w:r w:rsidRPr="00C3725A">
              <w:rPr>
                <w:rFonts w:ascii="Times New Roman" w:eastAsia="Times New Roman" w:hAnsi="Times New Roman" w:cs="Times New Roman"/>
                <w:color w:val="000000"/>
                <w:sz w:val="24"/>
                <w:szCs w:val="24"/>
                <w:lang w:val="ru-RU"/>
              </w:rPr>
              <w:t xml:space="preserve">4-1) </w:t>
            </w:r>
            <w:r w:rsidRPr="00C3725A">
              <w:rPr>
                <w:rFonts w:ascii="Times New Roman" w:eastAsia="Times New Roman" w:hAnsi="Times New Roman" w:cs="Times New Roman"/>
                <w:b/>
                <w:strike/>
                <w:sz w:val="24"/>
                <w:szCs w:val="24"/>
                <w:lang w:val="ru-RU"/>
              </w:rPr>
              <w:t xml:space="preserve">55 </w:t>
            </w:r>
            <w:proofErr w:type="spellStart"/>
            <w:r w:rsidRPr="00C3725A">
              <w:rPr>
                <w:rFonts w:ascii="Times New Roman" w:eastAsia="Times New Roman" w:hAnsi="Times New Roman" w:cs="Times New Roman"/>
                <w:b/>
                <w:strike/>
                <w:sz w:val="24"/>
                <w:szCs w:val="24"/>
                <w:lang w:val="ru-RU"/>
              </w:rPr>
              <w:t>відсотків</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екологічного</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податку</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крім</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екологічного</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податку</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визначеного</w:t>
            </w:r>
            <w:proofErr w:type="spellEnd"/>
            <w:r w:rsidRPr="00C3725A">
              <w:rPr>
                <w:rFonts w:ascii="Times New Roman" w:eastAsia="Times New Roman" w:hAnsi="Times New Roman" w:cs="Times New Roman"/>
                <w:b/>
                <w:strike/>
                <w:sz w:val="24"/>
                <w:szCs w:val="24"/>
                <w:lang w:val="ru-RU"/>
              </w:rPr>
              <w:t xml:space="preserve"> пунктом 16-1 </w:t>
            </w:r>
            <w:proofErr w:type="spellStart"/>
            <w:r w:rsidRPr="00C3725A">
              <w:rPr>
                <w:rFonts w:ascii="Times New Roman" w:eastAsia="Times New Roman" w:hAnsi="Times New Roman" w:cs="Times New Roman"/>
                <w:b/>
                <w:strike/>
                <w:sz w:val="24"/>
                <w:szCs w:val="24"/>
                <w:lang w:val="ru-RU"/>
              </w:rPr>
              <w:t>частини</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другої</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статті</w:t>
            </w:r>
            <w:proofErr w:type="spellEnd"/>
            <w:r w:rsidRPr="00C3725A">
              <w:rPr>
                <w:rFonts w:ascii="Times New Roman" w:eastAsia="Times New Roman" w:hAnsi="Times New Roman" w:cs="Times New Roman"/>
                <w:b/>
                <w:strike/>
                <w:sz w:val="24"/>
                <w:szCs w:val="24"/>
                <w:lang w:val="ru-RU"/>
              </w:rPr>
              <w:t xml:space="preserve"> 29 </w:t>
            </w:r>
            <w:proofErr w:type="spellStart"/>
            <w:r w:rsidRPr="00C3725A">
              <w:rPr>
                <w:rFonts w:ascii="Times New Roman" w:eastAsia="Times New Roman" w:hAnsi="Times New Roman" w:cs="Times New Roman"/>
                <w:b/>
                <w:strike/>
                <w:sz w:val="24"/>
                <w:szCs w:val="24"/>
                <w:lang w:val="ru-RU"/>
              </w:rPr>
              <w:t>цього</w:t>
            </w:r>
            <w:proofErr w:type="spellEnd"/>
            <w:r w:rsidRPr="00C3725A">
              <w:rPr>
                <w:rFonts w:ascii="Times New Roman" w:eastAsia="Times New Roman" w:hAnsi="Times New Roman" w:cs="Times New Roman"/>
                <w:b/>
                <w:strike/>
                <w:sz w:val="24"/>
                <w:szCs w:val="24"/>
                <w:lang w:val="ru-RU"/>
              </w:rPr>
              <w:t xml:space="preserve"> Кодексу), у тому </w:t>
            </w:r>
            <w:proofErr w:type="spellStart"/>
            <w:r w:rsidRPr="00C3725A">
              <w:rPr>
                <w:rFonts w:ascii="Times New Roman" w:eastAsia="Times New Roman" w:hAnsi="Times New Roman" w:cs="Times New Roman"/>
                <w:b/>
                <w:strike/>
                <w:sz w:val="24"/>
                <w:szCs w:val="24"/>
                <w:lang w:val="ru-RU"/>
              </w:rPr>
              <w:t>числі</w:t>
            </w:r>
            <w:proofErr w:type="spellEnd"/>
            <w:r w:rsidRPr="00C3725A">
              <w:rPr>
                <w:rFonts w:ascii="Times New Roman" w:eastAsia="Times New Roman" w:hAnsi="Times New Roman" w:cs="Times New Roman"/>
                <w:b/>
                <w:strike/>
                <w:sz w:val="24"/>
                <w:szCs w:val="24"/>
                <w:lang w:val="ru-RU"/>
              </w:rPr>
              <w:t xml:space="preserve">: до </w:t>
            </w:r>
            <w:proofErr w:type="spellStart"/>
            <w:r w:rsidRPr="00C3725A">
              <w:rPr>
                <w:rFonts w:ascii="Times New Roman" w:eastAsia="Times New Roman" w:hAnsi="Times New Roman" w:cs="Times New Roman"/>
                <w:b/>
                <w:strike/>
                <w:sz w:val="24"/>
                <w:szCs w:val="24"/>
                <w:lang w:val="ru-RU"/>
              </w:rPr>
              <w:t>бюджетів</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місцевого</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самоврядування</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крім</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бюджетів</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міст</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Києва</w:t>
            </w:r>
            <w:proofErr w:type="spellEnd"/>
            <w:r w:rsidRPr="00C3725A">
              <w:rPr>
                <w:rFonts w:ascii="Times New Roman" w:eastAsia="Times New Roman" w:hAnsi="Times New Roman" w:cs="Times New Roman"/>
                <w:b/>
                <w:strike/>
                <w:sz w:val="24"/>
                <w:szCs w:val="24"/>
                <w:lang w:val="ru-RU"/>
              </w:rPr>
              <w:t xml:space="preserve"> та Севастополя) - 25 </w:t>
            </w:r>
            <w:proofErr w:type="spellStart"/>
            <w:r w:rsidRPr="00C3725A">
              <w:rPr>
                <w:rFonts w:ascii="Times New Roman" w:eastAsia="Times New Roman" w:hAnsi="Times New Roman" w:cs="Times New Roman"/>
                <w:b/>
                <w:strike/>
                <w:sz w:val="24"/>
                <w:szCs w:val="24"/>
                <w:lang w:val="ru-RU"/>
              </w:rPr>
              <w:t>відсотків</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обласних</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бюджетів</w:t>
            </w:r>
            <w:proofErr w:type="spellEnd"/>
            <w:r w:rsidRPr="00C3725A">
              <w:rPr>
                <w:rFonts w:ascii="Times New Roman" w:eastAsia="Times New Roman" w:hAnsi="Times New Roman" w:cs="Times New Roman"/>
                <w:b/>
                <w:strike/>
                <w:sz w:val="24"/>
                <w:szCs w:val="24"/>
                <w:lang w:val="ru-RU"/>
              </w:rPr>
              <w:t xml:space="preserve"> та бюджету </w:t>
            </w:r>
            <w:proofErr w:type="spellStart"/>
            <w:r w:rsidRPr="00C3725A">
              <w:rPr>
                <w:rFonts w:ascii="Times New Roman" w:eastAsia="Times New Roman" w:hAnsi="Times New Roman" w:cs="Times New Roman"/>
                <w:b/>
                <w:strike/>
                <w:sz w:val="24"/>
                <w:szCs w:val="24"/>
                <w:lang w:val="ru-RU"/>
              </w:rPr>
              <w:t>Автономної</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Республіки</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Крим</w:t>
            </w:r>
            <w:proofErr w:type="spellEnd"/>
            <w:r w:rsidRPr="00C3725A">
              <w:rPr>
                <w:rFonts w:ascii="Times New Roman" w:eastAsia="Times New Roman" w:hAnsi="Times New Roman" w:cs="Times New Roman"/>
                <w:b/>
                <w:strike/>
                <w:sz w:val="24"/>
                <w:szCs w:val="24"/>
                <w:lang w:val="ru-RU"/>
              </w:rPr>
              <w:t xml:space="preserve"> - 30 </w:t>
            </w:r>
            <w:proofErr w:type="spellStart"/>
            <w:r w:rsidRPr="00C3725A">
              <w:rPr>
                <w:rFonts w:ascii="Times New Roman" w:eastAsia="Times New Roman" w:hAnsi="Times New Roman" w:cs="Times New Roman"/>
                <w:b/>
                <w:strike/>
                <w:sz w:val="24"/>
                <w:szCs w:val="24"/>
                <w:lang w:val="ru-RU"/>
              </w:rPr>
              <w:t>відсотків</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бюджетів</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міст</w:t>
            </w:r>
            <w:proofErr w:type="spellEnd"/>
            <w:r w:rsidRPr="00C3725A">
              <w:rPr>
                <w:rFonts w:ascii="Times New Roman" w:eastAsia="Times New Roman" w:hAnsi="Times New Roman" w:cs="Times New Roman"/>
                <w:b/>
                <w:strike/>
                <w:sz w:val="24"/>
                <w:szCs w:val="24"/>
                <w:lang w:val="ru-RU"/>
              </w:rPr>
              <w:t xml:space="preserve"> </w:t>
            </w:r>
            <w:proofErr w:type="spellStart"/>
            <w:r w:rsidRPr="00C3725A">
              <w:rPr>
                <w:rFonts w:ascii="Times New Roman" w:eastAsia="Times New Roman" w:hAnsi="Times New Roman" w:cs="Times New Roman"/>
                <w:b/>
                <w:strike/>
                <w:sz w:val="24"/>
                <w:szCs w:val="24"/>
                <w:lang w:val="ru-RU"/>
              </w:rPr>
              <w:t>Києва</w:t>
            </w:r>
            <w:proofErr w:type="spellEnd"/>
            <w:r w:rsidRPr="00C3725A">
              <w:rPr>
                <w:rFonts w:ascii="Times New Roman" w:eastAsia="Times New Roman" w:hAnsi="Times New Roman" w:cs="Times New Roman"/>
                <w:b/>
                <w:strike/>
                <w:sz w:val="24"/>
                <w:szCs w:val="24"/>
                <w:lang w:val="ru-RU"/>
              </w:rPr>
              <w:t xml:space="preserve"> та Севастополя - 55 </w:t>
            </w:r>
            <w:proofErr w:type="spellStart"/>
            <w:r w:rsidRPr="00C3725A">
              <w:rPr>
                <w:rFonts w:ascii="Times New Roman" w:eastAsia="Times New Roman" w:hAnsi="Times New Roman" w:cs="Times New Roman"/>
                <w:b/>
                <w:strike/>
                <w:sz w:val="24"/>
                <w:szCs w:val="24"/>
                <w:lang w:val="ru-RU"/>
              </w:rPr>
              <w:t>відсотків</w:t>
            </w:r>
            <w:proofErr w:type="spellEnd"/>
            <w:r w:rsidRPr="00C3725A">
              <w:rPr>
                <w:rFonts w:ascii="Times New Roman" w:eastAsia="Times New Roman" w:hAnsi="Times New Roman" w:cs="Times New Roman"/>
                <w:color w:val="000000"/>
                <w:sz w:val="24"/>
                <w:szCs w:val="24"/>
                <w:lang w:val="ru-RU"/>
              </w:rPr>
              <w:t>;</w:t>
            </w:r>
          </w:p>
          <w:p w14:paraId="5E7BBD7C" w14:textId="77777777" w:rsidR="00C3725A" w:rsidRPr="00C3725A" w:rsidRDefault="00C3725A" w:rsidP="00C3725A">
            <w:pPr>
              <w:pBdr>
                <w:top w:val="nil"/>
                <w:left w:val="nil"/>
                <w:bottom w:val="nil"/>
                <w:right w:val="nil"/>
                <w:between w:val="nil"/>
              </w:pBdr>
              <w:spacing w:after="0"/>
              <w:rPr>
                <w:rFonts w:ascii="Times New Roman" w:eastAsia="Times New Roman" w:hAnsi="Times New Roman" w:cs="Times New Roman"/>
                <w:color w:val="000000"/>
                <w:sz w:val="24"/>
                <w:szCs w:val="24"/>
                <w:lang w:val="ru-RU"/>
              </w:rPr>
            </w:pPr>
            <w:r w:rsidRPr="00C3725A">
              <w:rPr>
                <w:rFonts w:ascii="Times New Roman" w:eastAsia="Times New Roman" w:hAnsi="Times New Roman" w:cs="Times New Roman"/>
                <w:color w:val="000000"/>
                <w:sz w:val="24"/>
                <w:szCs w:val="24"/>
                <w:lang w:val="ru-RU"/>
              </w:rPr>
              <w:t>…</w:t>
            </w:r>
          </w:p>
        </w:tc>
        <w:tc>
          <w:tcPr>
            <w:tcW w:w="5244" w:type="dxa"/>
          </w:tcPr>
          <w:p w14:paraId="4C21254C"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proofErr w:type="spellStart"/>
            <w:r w:rsidRPr="00C3725A">
              <w:rPr>
                <w:rFonts w:ascii="Times New Roman" w:eastAsia="Times New Roman" w:hAnsi="Times New Roman" w:cs="Times New Roman"/>
                <w:b/>
                <w:sz w:val="24"/>
                <w:szCs w:val="24"/>
                <w:lang w:val="ru-RU"/>
              </w:rPr>
              <w:t>Стаття</w:t>
            </w:r>
            <w:proofErr w:type="spellEnd"/>
            <w:r w:rsidRPr="00C3725A">
              <w:rPr>
                <w:rFonts w:ascii="Times New Roman" w:eastAsia="Times New Roman" w:hAnsi="Times New Roman" w:cs="Times New Roman"/>
                <w:b/>
                <w:sz w:val="24"/>
                <w:szCs w:val="24"/>
                <w:lang w:val="ru-RU"/>
              </w:rPr>
              <w:t xml:space="preserve"> 69</w:t>
            </w:r>
            <w:r w:rsidRPr="00C3725A">
              <w:rPr>
                <w:rFonts w:ascii="Times New Roman" w:eastAsia="Times New Roman" w:hAnsi="Times New Roman" w:cs="Times New Roman"/>
                <w:b/>
                <w:sz w:val="24"/>
                <w:szCs w:val="24"/>
                <w:vertAlign w:val="superscript"/>
                <w:lang w:val="ru-RU"/>
              </w:rPr>
              <w:t>-1</w:t>
            </w:r>
            <w:r w:rsidRPr="00C3725A">
              <w:rPr>
                <w:rFonts w:ascii="Times New Roman" w:eastAsia="Times New Roman" w:hAnsi="Times New Roman" w:cs="Times New Roman"/>
                <w:b/>
                <w:sz w:val="24"/>
                <w:szCs w:val="24"/>
                <w:lang w:val="ru-RU"/>
              </w:rPr>
              <w:t>.</w:t>
            </w:r>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Надходження</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спеціального</w:t>
            </w:r>
            <w:proofErr w:type="spellEnd"/>
            <w:r w:rsidRPr="00C3725A">
              <w:rPr>
                <w:rFonts w:ascii="Times New Roman" w:eastAsia="Times New Roman" w:hAnsi="Times New Roman" w:cs="Times New Roman"/>
                <w:sz w:val="24"/>
                <w:szCs w:val="24"/>
                <w:lang w:val="ru-RU"/>
              </w:rPr>
              <w:t xml:space="preserve"> фонду </w:t>
            </w:r>
            <w:proofErr w:type="spellStart"/>
            <w:r w:rsidRPr="00C3725A">
              <w:rPr>
                <w:rFonts w:ascii="Times New Roman" w:eastAsia="Times New Roman" w:hAnsi="Times New Roman" w:cs="Times New Roman"/>
                <w:sz w:val="24"/>
                <w:szCs w:val="24"/>
                <w:lang w:val="ru-RU"/>
              </w:rPr>
              <w:t>місцевих</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бюджетів</w:t>
            </w:r>
            <w:proofErr w:type="spellEnd"/>
          </w:p>
          <w:p w14:paraId="2EA0B9FD"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r w:rsidRPr="00C3725A">
              <w:rPr>
                <w:rFonts w:ascii="Times New Roman" w:eastAsia="Times New Roman" w:hAnsi="Times New Roman" w:cs="Times New Roman"/>
                <w:sz w:val="24"/>
                <w:szCs w:val="24"/>
                <w:lang w:val="ru-RU"/>
              </w:rPr>
              <w:t>1.</w:t>
            </w:r>
            <w:r w:rsidRPr="00C3725A">
              <w:rPr>
                <w:rFonts w:ascii="Times New Roman" w:eastAsia="Times New Roman" w:hAnsi="Times New Roman" w:cs="Times New Roman"/>
                <w:sz w:val="24"/>
                <w:szCs w:val="24"/>
                <w:lang w:val="ru-RU"/>
              </w:rPr>
              <w:tab/>
              <w:t xml:space="preserve">До </w:t>
            </w:r>
            <w:proofErr w:type="spellStart"/>
            <w:r w:rsidRPr="00C3725A">
              <w:rPr>
                <w:rFonts w:ascii="Times New Roman" w:eastAsia="Times New Roman" w:hAnsi="Times New Roman" w:cs="Times New Roman"/>
                <w:sz w:val="24"/>
                <w:szCs w:val="24"/>
                <w:lang w:val="ru-RU"/>
              </w:rPr>
              <w:t>надходжень</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спеціального</w:t>
            </w:r>
            <w:proofErr w:type="spellEnd"/>
            <w:r w:rsidRPr="00C3725A">
              <w:rPr>
                <w:rFonts w:ascii="Times New Roman" w:eastAsia="Times New Roman" w:hAnsi="Times New Roman" w:cs="Times New Roman"/>
                <w:sz w:val="24"/>
                <w:szCs w:val="24"/>
                <w:lang w:val="ru-RU"/>
              </w:rPr>
              <w:t xml:space="preserve"> фонду </w:t>
            </w:r>
            <w:proofErr w:type="spellStart"/>
            <w:r w:rsidRPr="00C3725A">
              <w:rPr>
                <w:rFonts w:ascii="Times New Roman" w:eastAsia="Times New Roman" w:hAnsi="Times New Roman" w:cs="Times New Roman"/>
                <w:sz w:val="24"/>
                <w:szCs w:val="24"/>
                <w:lang w:val="ru-RU"/>
              </w:rPr>
              <w:t>місцевих</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бюджетів</w:t>
            </w:r>
            <w:proofErr w:type="spellEnd"/>
            <w:r w:rsidRPr="00C3725A">
              <w:rPr>
                <w:rFonts w:ascii="Times New Roman" w:eastAsia="Times New Roman" w:hAnsi="Times New Roman" w:cs="Times New Roman"/>
                <w:sz w:val="24"/>
                <w:szCs w:val="24"/>
                <w:lang w:val="ru-RU"/>
              </w:rPr>
              <w:t xml:space="preserve"> належать:</w:t>
            </w:r>
          </w:p>
          <w:p w14:paraId="670BEF88" w14:textId="77777777" w:rsidR="00C3725A" w:rsidRPr="00C3725A" w:rsidRDefault="00C3725A" w:rsidP="00C3725A">
            <w:pPr>
              <w:pBdr>
                <w:top w:val="nil"/>
                <w:left w:val="nil"/>
                <w:bottom w:val="nil"/>
                <w:right w:val="nil"/>
                <w:between w:val="nil"/>
              </w:pBdr>
              <w:spacing w:after="0"/>
              <w:ind w:firstLine="450"/>
              <w:rPr>
                <w:rFonts w:ascii="Times New Roman" w:eastAsia="Times New Roman" w:hAnsi="Times New Roman" w:cs="Times New Roman"/>
                <w:sz w:val="24"/>
                <w:szCs w:val="24"/>
                <w:lang w:val="ru-RU"/>
              </w:rPr>
            </w:pPr>
            <w:r w:rsidRPr="00C3725A">
              <w:rPr>
                <w:rFonts w:ascii="Times New Roman" w:eastAsia="Times New Roman" w:hAnsi="Times New Roman" w:cs="Times New Roman"/>
                <w:sz w:val="24"/>
                <w:szCs w:val="24"/>
                <w:lang w:val="ru-RU"/>
              </w:rPr>
              <w:t>…</w:t>
            </w:r>
          </w:p>
          <w:p w14:paraId="4FF11F54" w14:textId="77777777" w:rsidR="00C3725A" w:rsidRPr="00C3725A" w:rsidRDefault="00C3725A" w:rsidP="00C3725A">
            <w:pPr>
              <w:pBdr>
                <w:top w:val="nil"/>
                <w:left w:val="nil"/>
                <w:bottom w:val="nil"/>
                <w:right w:val="nil"/>
                <w:between w:val="nil"/>
              </w:pBdr>
              <w:spacing w:after="0"/>
              <w:rPr>
                <w:rFonts w:ascii="Times New Roman" w:eastAsia="Times New Roman" w:hAnsi="Times New Roman" w:cs="Times New Roman"/>
                <w:sz w:val="24"/>
                <w:szCs w:val="24"/>
                <w:lang w:val="ru-RU"/>
              </w:rPr>
            </w:pPr>
            <w:r w:rsidRPr="00C3725A">
              <w:rPr>
                <w:rFonts w:ascii="Times New Roman" w:eastAsia="Times New Roman" w:hAnsi="Times New Roman" w:cs="Times New Roman"/>
                <w:sz w:val="24"/>
                <w:szCs w:val="24"/>
                <w:lang w:val="ru-RU"/>
              </w:rPr>
              <w:t xml:space="preserve">4-1) </w:t>
            </w:r>
            <w:r w:rsidRPr="00C3725A">
              <w:rPr>
                <w:rFonts w:ascii="Times New Roman" w:eastAsia="Times New Roman" w:hAnsi="Times New Roman" w:cs="Times New Roman"/>
                <w:b/>
                <w:sz w:val="24"/>
                <w:szCs w:val="24"/>
                <w:lang w:val="ru-RU"/>
              </w:rPr>
              <w:t xml:space="preserve">80 </w:t>
            </w:r>
            <w:proofErr w:type="spellStart"/>
            <w:r w:rsidRPr="00C3725A">
              <w:rPr>
                <w:rFonts w:ascii="Times New Roman" w:eastAsia="Times New Roman" w:hAnsi="Times New Roman" w:cs="Times New Roman"/>
                <w:sz w:val="24"/>
                <w:szCs w:val="24"/>
                <w:lang w:val="ru-RU"/>
              </w:rPr>
              <w:t>відсотків</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екологічного</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податку</w:t>
            </w:r>
            <w:proofErr w:type="spellEnd"/>
            <w:r w:rsidRPr="00C3725A">
              <w:rPr>
                <w:rFonts w:ascii="Times New Roman" w:eastAsia="Times New Roman" w:hAnsi="Times New Roman" w:cs="Times New Roman"/>
                <w:sz w:val="24"/>
                <w:szCs w:val="24"/>
                <w:lang w:val="ru-RU"/>
              </w:rPr>
              <w:t xml:space="preserve"> </w:t>
            </w:r>
            <w:r w:rsidRPr="00C3725A">
              <w:rPr>
                <w:rFonts w:ascii="Times New Roman" w:eastAsia="Times New Roman" w:hAnsi="Times New Roman" w:cs="Times New Roman"/>
                <w:b/>
                <w:bCs/>
                <w:sz w:val="24"/>
                <w:szCs w:val="24"/>
                <w:lang w:val="ru-RU"/>
              </w:rPr>
              <w:t>(</w:t>
            </w:r>
            <w:proofErr w:type="spellStart"/>
            <w:r w:rsidRPr="00C3725A">
              <w:rPr>
                <w:rFonts w:ascii="Times New Roman" w:eastAsia="Times New Roman" w:hAnsi="Times New Roman" w:cs="Times New Roman"/>
                <w:b/>
                <w:bCs/>
                <w:sz w:val="24"/>
                <w:szCs w:val="24"/>
                <w:lang w:val="ru-RU"/>
              </w:rPr>
              <w:t>включно</w:t>
            </w:r>
            <w:proofErr w:type="spellEnd"/>
            <w:r w:rsidRPr="00C3725A">
              <w:rPr>
                <w:rFonts w:ascii="Times New Roman" w:eastAsia="Times New Roman" w:hAnsi="Times New Roman" w:cs="Times New Roman"/>
                <w:b/>
                <w:bCs/>
                <w:sz w:val="24"/>
                <w:szCs w:val="24"/>
              </w:rPr>
              <w:t xml:space="preserve"> </w:t>
            </w:r>
            <w:proofErr w:type="spellStart"/>
            <w:r w:rsidRPr="00C3725A">
              <w:rPr>
                <w:rFonts w:ascii="Times New Roman" w:eastAsia="Times New Roman" w:hAnsi="Times New Roman" w:cs="Times New Roman"/>
                <w:b/>
                <w:bCs/>
                <w:sz w:val="24"/>
                <w:szCs w:val="24"/>
                <w:lang w:val="ru-RU"/>
              </w:rPr>
              <w:t>екологічного</w:t>
            </w:r>
            <w:proofErr w:type="spellEnd"/>
            <w:r w:rsidRPr="00C3725A">
              <w:rPr>
                <w:rFonts w:ascii="Times New Roman" w:eastAsia="Times New Roman" w:hAnsi="Times New Roman" w:cs="Times New Roman"/>
                <w:b/>
                <w:bCs/>
                <w:sz w:val="24"/>
                <w:szCs w:val="24"/>
                <w:lang w:val="ru-RU"/>
              </w:rPr>
              <w:t xml:space="preserve"> </w:t>
            </w:r>
            <w:proofErr w:type="spellStart"/>
            <w:r w:rsidRPr="00C3725A">
              <w:rPr>
                <w:rFonts w:ascii="Times New Roman" w:eastAsia="Times New Roman" w:hAnsi="Times New Roman" w:cs="Times New Roman"/>
                <w:b/>
                <w:bCs/>
                <w:sz w:val="24"/>
                <w:szCs w:val="24"/>
                <w:lang w:val="ru-RU"/>
              </w:rPr>
              <w:t>податк</w:t>
            </w:r>
            <w:proofErr w:type="spellEnd"/>
            <w:r w:rsidRPr="00C3725A">
              <w:rPr>
                <w:rFonts w:ascii="Times New Roman" w:eastAsia="Times New Roman" w:hAnsi="Times New Roman" w:cs="Times New Roman"/>
                <w:b/>
                <w:bCs/>
                <w:sz w:val="24"/>
                <w:szCs w:val="24"/>
              </w:rPr>
              <w:t>у</w:t>
            </w:r>
            <w:r w:rsidRPr="00C3725A">
              <w:rPr>
                <w:rFonts w:ascii="Times New Roman" w:eastAsia="Times New Roman" w:hAnsi="Times New Roman" w:cs="Times New Roman"/>
                <w:b/>
                <w:bCs/>
                <w:sz w:val="24"/>
                <w:szCs w:val="24"/>
                <w:lang w:val="ru-RU"/>
              </w:rPr>
              <w:t xml:space="preserve">, </w:t>
            </w:r>
            <w:proofErr w:type="spellStart"/>
            <w:r w:rsidRPr="00C3725A">
              <w:rPr>
                <w:rFonts w:ascii="Times New Roman" w:eastAsia="Times New Roman" w:hAnsi="Times New Roman" w:cs="Times New Roman"/>
                <w:b/>
                <w:bCs/>
                <w:sz w:val="24"/>
                <w:szCs w:val="24"/>
                <w:lang w:val="ru-RU"/>
              </w:rPr>
              <w:t>що</w:t>
            </w:r>
            <w:proofErr w:type="spellEnd"/>
            <w:r w:rsidRPr="00C3725A">
              <w:rPr>
                <w:rFonts w:ascii="Times New Roman" w:eastAsia="Times New Roman" w:hAnsi="Times New Roman" w:cs="Times New Roman"/>
                <w:b/>
                <w:bCs/>
                <w:sz w:val="24"/>
                <w:szCs w:val="24"/>
                <w:lang w:val="ru-RU"/>
              </w:rPr>
              <w:t xml:space="preserve"> </w:t>
            </w:r>
            <w:proofErr w:type="spellStart"/>
            <w:r w:rsidRPr="00C3725A">
              <w:rPr>
                <w:rFonts w:ascii="Times New Roman" w:eastAsia="Times New Roman" w:hAnsi="Times New Roman" w:cs="Times New Roman"/>
                <w:b/>
                <w:bCs/>
                <w:sz w:val="24"/>
                <w:szCs w:val="24"/>
                <w:lang w:val="ru-RU"/>
              </w:rPr>
              <w:t>справляється</w:t>
            </w:r>
            <w:proofErr w:type="spellEnd"/>
            <w:r w:rsidRPr="00C3725A">
              <w:rPr>
                <w:rFonts w:ascii="Times New Roman" w:eastAsia="Times New Roman" w:hAnsi="Times New Roman" w:cs="Times New Roman"/>
                <w:b/>
                <w:bCs/>
                <w:sz w:val="24"/>
                <w:szCs w:val="24"/>
                <w:lang w:val="ru-RU"/>
              </w:rPr>
              <w:t xml:space="preserve"> за </w:t>
            </w:r>
            <w:proofErr w:type="spellStart"/>
            <w:r w:rsidRPr="00C3725A">
              <w:rPr>
                <w:rFonts w:ascii="Times New Roman" w:eastAsia="Times New Roman" w:hAnsi="Times New Roman" w:cs="Times New Roman"/>
                <w:b/>
                <w:bCs/>
                <w:sz w:val="24"/>
                <w:szCs w:val="24"/>
                <w:lang w:val="ru-RU"/>
              </w:rPr>
              <w:t>викиди</w:t>
            </w:r>
            <w:proofErr w:type="spellEnd"/>
            <w:r w:rsidRPr="00C3725A">
              <w:rPr>
                <w:rFonts w:ascii="Times New Roman" w:eastAsia="Times New Roman" w:hAnsi="Times New Roman" w:cs="Times New Roman"/>
                <w:b/>
                <w:bCs/>
                <w:sz w:val="24"/>
                <w:szCs w:val="24"/>
                <w:lang w:val="ru-RU"/>
              </w:rPr>
              <w:t xml:space="preserve"> в </w:t>
            </w:r>
            <w:proofErr w:type="spellStart"/>
            <w:r w:rsidRPr="00C3725A">
              <w:rPr>
                <w:rFonts w:ascii="Times New Roman" w:eastAsia="Times New Roman" w:hAnsi="Times New Roman" w:cs="Times New Roman"/>
                <w:b/>
                <w:bCs/>
                <w:sz w:val="24"/>
                <w:szCs w:val="24"/>
                <w:lang w:val="ru-RU"/>
              </w:rPr>
              <w:t>атмосферне</w:t>
            </w:r>
            <w:proofErr w:type="spellEnd"/>
            <w:r w:rsidRPr="00C3725A">
              <w:rPr>
                <w:rFonts w:ascii="Times New Roman" w:eastAsia="Times New Roman" w:hAnsi="Times New Roman" w:cs="Times New Roman"/>
                <w:b/>
                <w:bCs/>
                <w:sz w:val="24"/>
                <w:szCs w:val="24"/>
                <w:lang w:val="ru-RU"/>
              </w:rPr>
              <w:t xml:space="preserve"> </w:t>
            </w:r>
            <w:proofErr w:type="spellStart"/>
            <w:r w:rsidRPr="00C3725A">
              <w:rPr>
                <w:rFonts w:ascii="Times New Roman" w:eastAsia="Times New Roman" w:hAnsi="Times New Roman" w:cs="Times New Roman"/>
                <w:b/>
                <w:bCs/>
                <w:sz w:val="24"/>
                <w:szCs w:val="24"/>
                <w:lang w:val="ru-RU"/>
              </w:rPr>
              <w:t>повітря</w:t>
            </w:r>
            <w:proofErr w:type="spellEnd"/>
            <w:r w:rsidRPr="00C3725A">
              <w:rPr>
                <w:rFonts w:ascii="Times New Roman" w:eastAsia="Times New Roman" w:hAnsi="Times New Roman" w:cs="Times New Roman"/>
                <w:b/>
                <w:bCs/>
                <w:sz w:val="24"/>
                <w:szCs w:val="24"/>
                <w:lang w:val="ru-RU"/>
              </w:rPr>
              <w:t xml:space="preserve"> </w:t>
            </w:r>
            <w:proofErr w:type="spellStart"/>
            <w:r w:rsidRPr="00C3725A">
              <w:rPr>
                <w:rFonts w:ascii="Times New Roman" w:eastAsia="Times New Roman" w:hAnsi="Times New Roman" w:cs="Times New Roman"/>
                <w:b/>
                <w:bCs/>
                <w:sz w:val="24"/>
                <w:szCs w:val="24"/>
                <w:lang w:val="ru-RU"/>
              </w:rPr>
              <w:t>двоокису</w:t>
            </w:r>
            <w:proofErr w:type="spellEnd"/>
            <w:r w:rsidRPr="00C3725A">
              <w:rPr>
                <w:rFonts w:ascii="Times New Roman" w:eastAsia="Times New Roman" w:hAnsi="Times New Roman" w:cs="Times New Roman"/>
                <w:b/>
                <w:bCs/>
                <w:sz w:val="24"/>
                <w:szCs w:val="24"/>
                <w:lang w:val="ru-RU"/>
              </w:rPr>
              <w:t xml:space="preserve"> </w:t>
            </w:r>
            <w:proofErr w:type="spellStart"/>
            <w:r w:rsidRPr="00C3725A">
              <w:rPr>
                <w:rFonts w:ascii="Times New Roman" w:eastAsia="Times New Roman" w:hAnsi="Times New Roman" w:cs="Times New Roman"/>
                <w:b/>
                <w:bCs/>
                <w:sz w:val="24"/>
                <w:szCs w:val="24"/>
                <w:lang w:val="ru-RU"/>
              </w:rPr>
              <w:t>вуглецю</w:t>
            </w:r>
            <w:proofErr w:type="spellEnd"/>
            <w:r w:rsidRPr="00C3725A">
              <w:rPr>
                <w:rFonts w:ascii="Times New Roman" w:eastAsia="Times New Roman" w:hAnsi="Times New Roman" w:cs="Times New Roman"/>
                <w:b/>
                <w:bCs/>
                <w:sz w:val="24"/>
                <w:szCs w:val="24"/>
                <w:lang w:val="ru-RU"/>
              </w:rPr>
              <w:t xml:space="preserve"> </w:t>
            </w:r>
            <w:proofErr w:type="spellStart"/>
            <w:r w:rsidRPr="00C3725A">
              <w:rPr>
                <w:rFonts w:ascii="Times New Roman" w:eastAsia="Times New Roman" w:hAnsi="Times New Roman" w:cs="Times New Roman"/>
                <w:b/>
                <w:bCs/>
                <w:sz w:val="24"/>
                <w:szCs w:val="24"/>
                <w:lang w:val="ru-RU"/>
              </w:rPr>
              <w:t>стаціонарними</w:t>
            </w:r>
            <w:proofErr w:type="spellEnd"/>
            <w:r w:rsidRPr="00C3725A">
              <w:rPr>
                <w:rFonts w:ascii="Times New Roman" w:eastAsia="Times New Roman" w:hAnsi="Times New Roman" w:cs="Times New Roman"/>
                <w:b/>
                <w:bCs/>
                <w:sz w:val="24"/>
                <w:szCs w:val="24"/>
                <w:lang w:val="ru-RU"/>
              </w:rPr>
              <w:t xml:space="preserve"> </w:t>
            </w:r>
            <w:proofErr w:type="spellStart"/>
            <w:r w:rsidRPr="00C3725A">
              <w:rPr>
                <w:rFonts w:ascii="Times New Roman" w:eastAsia="Times New Roman" w:hAnsi="Times New Roman" w:cs="Times New Roman"/>
                <w:b/>
                <w:bCs/>
                <w:sz w:val="24"/>
                <w:szCs w:val="24"/>
                <w:lang w:val="ru-RU"/>
              </w:rPr>
              <w:t>джерелами</w:t>
            </w:r>
            <w:proofErr w:type="spellEnd"/>
            <w:r w:rsidRPr="00C3725A">
              <w:rPr>
                <w:rFonts w:ascii="Times New Roman" w:eastAsia="Times New Roman" w:hAnsi="Times New Roman" w:cs="Times New Roman"/>
                <w:b/>
                <w:bCs/>
                <w:sz w:val="24"/>
                <w:szCs w:val="24"/>
                <w:lang w:val="ru-RU"/>
              </w:rPr>
              <w:t xml:space="preserve"> </w:t>
            </w:r>
            <w:proofErr w:type="spellStart"/>
            <w:r w:rsidRPr="00C3725A">
              <w:rPr>
                <w:rFonts w:ascii="Times New Roman" w:eastAsia="Times New Roman" w:hAnsi="Times New Roman" w:cs="Times New Roman"/>
                <w:b/>
                <w:bCs/>
                <w:sz w:val="24"/>
                <w:szCs w:val="24"/>
                <w:lang w:val="ru-RU"/>
              </w:rPr>
              <w:t>забруднення</w:t>
            </w:r>
            <w:proofErr w:type="spellEnd"/>
            <w:r w:rsidRPr="00C3725A">
              <w:rPr>
                <w:rFonts w:ascii="Times New Roman" w:eastAsia="Times New Roman" w:hAnsi="Times New Roman" w:cs="Times New Roman"/>
                <w:b/>
                <w:bCs/>
                <w:sz w:val="24"/>
                <w:szCs w:val="24"/>
                <w:lang w:val="ru-RU"/>
              </w:rPr>
              <w:t xml:space="preserve">, </w:t>
            </w:r>
            <w:r w:rsidRPr="00C3725A">
              <w:rPr>
                <w:rFonts w:ascii="Times New Roman" w:eastAsia="Times New Roman" w:hAnsi="Times New Roman" w:cs="Times New Roman"/>
                <w:sz w:val="24"/>
                <w:szCs w:val="24"/>
              </w:rPr>
              <w:t xml:space="preserve">крім екологічного податку, </w:t>
            </w:r>
            <w:proofErr w:type="spellStart"/>
            <w:r w:rsidRPr="00C3725A">
              <w:rPr>
                <w:rFonts w:ascii="Times New Roman" w:eastAsia="Times New Roman" w:hAnsi="Times New Roman" w:cs="Times New Roman"/>
                <w:b/>
                <w:bCs/>
                <w:sz w:val="24"/>
                <w:szCs w:val="24"/>
                <w:lang w:val="ru-RU"/>
              </w:rPr>
              <w:t>визначеного</w:t>
            </w:r>
            <w:proofErr w:type="spellEnd"/>
            <w:r w:rsidRPr="00C3725A">
              <w:rPr>
                <w:rFonts w:ascii="Times New Roman" w:eastAsia="Times New Roman" w:hAnsi="Times New Roman" w:cs="Times New Roman"/>
                <w:b/>
                <w:bCs/>
                <w:sz w:val="24"/>
                <w:szCs w:val="24"/>
                <w:lang w:val="ru-RU"/>
              </w:rPr>
              <w:t xml:space="preserve"> пунктом 7</w:t>
            </w:r>
            <w:r w:rsidRPr="00C3725A">
              <w:rPr>
                <w:rFonts w:ascii="Times New Roman" w:eastAsia="Times New Roman" w:hAnsi="Times New Roman" w:cs="Times New Roman"/>
                <w:b/>
                <w:bCs/>
                <w:sz w:val="24"/>
                <w:szCs w:val="24"/>
                <w:vertAlign w:val="superscript"/>
                <w:lang w:val="ru-RU"/>
              </w:rPr>
              <w:t xml:space="preserve">4 </w:t>
            </w:r>
            <w:proofErr w:type="spellStart"/>
            <w:r w:rsidRPr="00C3725A">
              <w:rPr>
                <w:rFonts w:ascii="Times New Roman" w:eastAsia="Times New Roman" w:hAnsi="Times New Roman" w:cs="Times New Roman"/>
                <w:b/>
                <w:bCs/>
                <w:sz w:val="24"/>
                <w:szCs w:val="24"/>
                <w:lang w:val="ru-RU"/>
              </w:rPr>
              <w:t>частини</w:t>
            </w:r>
            <w:proofErr w:type="spellEnd"/>
            <w:r w:rsidRPr="00C3725A">
              <w:rPr>
                <w:rFonts w:ascii="Times New Roman" w:eastAsia="Times New Roman" w:hAnsi="Times New Roman" w:cs="Times New Roman"/>
                <w:b/>
                <w:bCs/>
                <w:sz w:val="24"/>
                <w:szCs w:val="24"/>
                <w:lang w:val="ru-RU"/>
              </w:rPr>
              <w:t xml:space="preserve"> </w:t>
            </w:r>
            <w:proofErr w:type="spellStart"/>
            <w:r w:rsidRPr="00C3725A">
              <w:rPr>
                <w:rFonts w:ascii="Times New Roman" w:eastAsia="Times New Roman" w:hAnsi="Times New Roman" w:cs="Times New Roman"/>
                <w:b/>
                <w:bCs/>
                <w:sz w:val="24"/>
                <w:szCs w:val="24"/>
                <w:lang w:val="ru-RU"/>
              </w:rPr>
              <w:t>третьої</w:t>
            </w:r>
            <w:proofErr w:type="spellEnd"/>
            <w:r w:rsidRPr="00C3725A">
              <w:rPr>
                <w:rFonts w:ascii="Times New Roman" w:eastAsia="Times New Roman" w:hAnsi="Times New Roman" w:cs="Times New Roman"/>
                <w:b/>
                <w:bCs/>
                <w:sz w:val="24"/>
                <w:szCs w:val="24"/>
                <w:lang w:val="ru-RU"/>
              </w:rPr>
              <w:t xml:space="preserve"> </w:t>
            </w:r>
            <w:proofErr w:type="spellStart"/>
            <w:r w:rsidRPr="00C3725A">
              <w:rPr>
                <w:rFonts w:ascii="Times New Roman" w:eastAsia="Times New Roman" w:hAnsi="Times New Roman" w:cs="Times New Roman"/>
                <w:b/>
                <w:bCs/>
                <w:sz w:val="24"/>
                <w:szCs w:val="24"/>
                <w:lang w:val="ru-RU"/>
              </w:rPr>
              <w:t>статті</w:t>
            </w:r>
            <w:proofErr w:type="spellEnd"/>
            <w:r w:rsidRPr="00C3725A">
              <w:rPr>
                <w:rFonts w:ascii="Times New Roman" w:eastAsia="Times New Roman" w:hAnsi="Times New Roman" w:cs="Times New Roman"/>
                <w:b/>
                <w:bCs/>
                <w:sz w:val="24"/>
                <w:szCs w:val="24"/>
                <w:lang w:val="ru-RU"/>
              </w:rPr>
              <w:t xml:space="preserve"> 29 </w:t>
            </w:r>
            <w:proofErr w:type="spellStart"/>
            <w:r w:rsidRPr="00C3725A">
              <w:rPr>
                <w:rFonts w:ascii="Times New Roman" w:eastAsia="Times New Roman" w:hAnsi="Times New Roman" w:cs="Times New Roman"/>
                <w:b/>
                <w:bCs/>
                <w:sz w:val="24"/>
                <w:szCs w:val="24"/>
                <w:lang w:val="ru-RU"/>
              </w:rPr>
              <w:t>цього</w:t>
            </w:r>
            <w:proofErr w:type="spellEnd"/>
            <w:r w:rsidRPr="00C3725A">
              <w:rPr>
                <w:rFonts w:ascii="Times New Roman" w:eastAsia="Times New Roman" w:hAnsi="Times New Roman" w:cs="Times New Roman"/>
                <w:b/>
                <w:bCs/>
                <w:sz w:val="24"/>
                <w:szCs w:val="24"/>
                <w:lang w:val="ru-RU"/>
              </w:rPr>
              <w:t xml:space="preserve"> Кодексу</w:t>
            </w:r>
            <w:r w:rsidRPr="00C3725A">
              <w:rPr>
                <w:rFonts w:ascii="Times New Roman" w:eastAsia="Times New Roman" w:hAnsi="Times New Roman" w:cs="Times New Roman"/>
                <w:b/>
                <w:bCs/>
                <w:sz w:val="24"/>
                <w:szCs w:val="24"/>
              </w:rPr>
              <w:t xml:space="preserve">, </w:t>
            </w:r>
            <w:proofErr w:type="spellStart"/>
            <w:r w:rsidRPr="00C3725A">
              <w:rPr>
                <w:rFonts w:ascii="Times New Roman" w:eastAsia="Times New Roman" w:hAnsi="Times New Roman" w:cs="Times New Roman"/>
                <w:b/>
                <w:bCs/>
                <w:sz w:val="24"/>
                <w:szCs w:val="24"/>
                <w:lang w:val="ru-RU"/>
              </w:rPr>
              <w:t>який</w:t>
            </w:r>
            <w:proofErr w:type="spellEnd"/>
            <w:r w:rsidRPr="00C3725A">
              <w:rPr>
                <w:rFonts w:ascii="Times New Roman" w:eastAsia="Times New Roman" w:hAnsi="Times New Roman" w:cs="Times New Roman"/>
                <w:b/>
                <w:bCs/>
                <w:sz w:val="24"/>
                <w:szCs w:val="24"/>
                <w:lang w:val="ru-RU"/>
              </w:rPr>
              <w:t xml:space="preserve"> </w:t>
            </w:r>
            <w:proofErr w:type="spellStart"/>
            <w:r w:rsidRPr="00C3725A">
              <w:rPr>
                <w:rFonts w:ascii="Times New Roman" w:eastAsia="Times New Roman" w:hAnsi="Times New Roman" w:cs="Times New Roman"/>
                <w:b/>
                <w:bCs/>
                <w:sz w:val="24"/>
                <w:szCs w:val="24"/>
                <w:lang w:val="ru-RU"/>
              </w:rPr>
              <w:t>зараховується</w:t>
            </w:r>
            <w:proofErr w:type="spellEnd"/>
            <w:r w:rsidRPr="00C3725A">
              <w:rPr>
                <w:rFonts w:ascii="Times New Roman" w:eastAsia="Times New Roman" w:hAnsi="Times New Roman" w:cs="Times New Roman"/>
                <w:b/>
                <w:bCs/>
                <w:sz w:val="24"/>
                <w:szCs w:val="24"/>
                <w:lang w:val="ru-RU"/>
              </w:rPr>
              <w:t xml:space="preserve"> до </w:t>
            </w:r>
            <w:proofErr w:type="spellStart"/>
            <w:r w:rsidRPr="00C3725A">
              <w:rPr>
                <w:rFonts w:ascii="Times New Roman" w:eastAsia="Times New Roman" w:hAnsi="Times New Roman" w:cs="Times New Roman"/>
                <w:b/>
                <w:bCs/>
                <w:sz w:val="24"/>
                <w:szCs w:val="24"/>
                <w:lang w:val="ru-RU"/>
              </w:rPr>
              <w:t>спеціального</w:t>
            </w:r>
            <w:proofErr w:type="spellEnd"/>
            <w:r w:rsidRPr="00C3725A">
              <w:rPr>
                <w:rFonts w:ascii="Times New Roman" w:eastAsia="Times New Roman" w:hAnsi="Times New Roman" w:cs="Times New Roman"/>
                <w:b/>
                <w:bCs/>
                <w:sz w:val="24"/>
                <w:szCs w:val="24"/>
                <w:lang w:val="ru-RU"/>
              </w:rPr>
              <w:t xml:space="preserve"> фо</w:t>
            </w:r>
            <w:r w:rsidRPr="00C3725A">
              <w:rPr>
                <w:rFonts w:ascii="Times New Roman" w:eastAsia="Times New Roman" w:hAnsi="Times New Roman" w:cs="Times New Roman"/>
                <w:b/>
                <w:sz w:val="24"/>
                <w:szCs w:val="24"/>
                <w:lang w:val="ru-RU"/>
              </w:rPr>
              <w:t xml:space="preserve">нду державного бюджету у </w:t>
            </w:r>
            <w:proofErr w:type="spellStart"/>
            <w:r w:rsidRPr="00C3725A">
              <w:rPr>
                <w:rFonts w:ascii="Times New Roman" w:eastAsia="Times New Roman" w:hAnsi="Times New Roman" w:cs="Times New Roman"/>
                <w:b/>
                <w:sz w:val="24"/>
                <w:szCs w:val="24"/>
                <w:lang w:val="ru-RU"/>
              </w:rPr>
              <w:t>повному</w:t>
            </w:r>
            <w:proofErr w:type="spellEnd"/>
            <w:r w:rsidRPr="00C3725A">
              <w:rPr>
                <w:rFonts w:ascii="Times New Roman" w:eastAsia="Times New Roman" w:hAnsi="Times New Roman" w:cs="Times New Roman"/>
                <w:b/>
                <w:sz w:val="24"/>
                <w:szCs w:val="24"/>
                <w:lang w:val="ru-RU"/>
              </w:rPr>
              <w:t xml:space="preserve"> </w:t>
            </w:r>
            <w:proofErr w:type="spellStart"/>
            <w:r w:rsidRPr="00C3725A">
              <w:rPr>
                <w:rFonts w:ascii="Times New Roman" w:eastAsia="Times New Roman" w:hAnsi="Times New Roman" w:cs="Times New Roman"/>
                <w:b/>
                <w:sz w:val="24"/>
                <w:szCs w:val="24"/>
                <w:lang w:val="ru-RU"/>
              </w:rPr>
              <w:t>обсязі</w:t>
            </w:r>
            <w:proofErr w:type="spellEnd"/>
            <w:r w:rsidRPr="00C3725A">
              <w:rPr>
                <w:rFonts w:ascii="Times New Roman" w:eastAsia="Times New Roman" w:hAnsi="Times New Roman" w:cs="Times New Roman"/>
                <w:sz w:val="24"/>
                <w:szCs w:val="24"/>
                <w:lang w:val="ru-RU"/>
              </w:rPr>
              <w:t xml:space="preserve">), у тому </w:t>
            </w:r>
            <w:proofErr w:type="spellStart"/>
            <w:r w:rsidRPr="00C3725A">
              <w:rPr>
                <w:rFonts w:ascii="Times New Roman" w:eastAsia="Times New Roman" w:hAnsi="Times New Roman" w:cs="Times New Roman"/>
                <w:sz w:val="24"/>
                <w:szCs w:val="24"/>
                <w:lang w:val="ru-RU"/>
              </w:rPr>
              <w:t>числі</w:t>
            </w:r>
            <w:proofErr w:type="spellEnd"/>
            <w:r w:rsidRPr="00C3725A">
              <w:rPr>
                <w:rFonts w:ascii="Times New Roman" w:eastAsia="Times New Roman" w:hAnsi="Times New Roman" w:cs="Times New Roman"/>
                <w:sz w:val="24"/>
                <w:szCs w:val="24"/>
                <w:lang w:val="ru-RU"/>
              </w:rPr>
              <w:t xml:space="preserve">: до </w:t>
            </w:r>
            <w:proofErr w:type="spellStart"/>
            <w:r w:rsidRPr="00C3725A">
              <w:rPr>
                <w:rFonts w:ascii="Times New Roman" w:eastAsia="Times New Roman" w:hAnsi="Times New Roman" w:cs="Times New Roman"/>
                <w:sz w:val="24"/>
                <w:szCs w:val="24"/>
                <w:lang w:val="ru-RU"/>
              </w:rPr>
              <w:t>бюджетів</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місцевого</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самоврядування</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крім</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бюджетів</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міст</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Києва</w:t>
            </w:r>
            <w:proofErr w:type="spellEnd"/>
            <w:r w:rsidRPr="00C3725A">
              <w:rPr>
                <w:rFonts w:ascii="Times New Roman" w:eastAsia="Times New Roman" w:hAnsi="Times New Roman" w:cs="Times New Roman"/>
                <w:sz w:val="24"/>
                <w:szCs w:val="24"/>
                <w:lang w:val="ru-RU"/>
              </w:rPr>
              <w:t xml:space="preserve"> та Севастополя) - </w:t>
            </w:r>
            <w:r w:rsidRPr="00C3725A">
              <w:rPr>
                <w:rFonts w:ascii="Times New Roman" w:eastAsia="Times New Roman" w:hAnsi="Times New Roman" w:cs="Times New Roman"/>
                <w:b/>
                <w:bCs/>
                <w:sz w:val="24"/>
                <w:szCs w:val="24"/>
                <w:lang w:val="ru-RU"/>
              </w:rPr>
              <w:t>50</w:t>
            </w:r>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відсотків</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обласних</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бюджетів</w:t>
            </w:r>
            <w:proofErr w:type="spellEnd"/>
            <w:r w:rsidRPr="00C3725A">
              <w:rPr>
                <w:rFonts w:ascii="Times New Roman" w:eastAsia="Times New Roman" w:hAnsi="Times New Roman" w:cs="Times New Roman"/>
                <w:sz w:val="24"/>
                <w:szCs w:val="24"/>
                <w:lang w:val="ru-RU"/>
              </w:rPr>
              <w:t xml:space="preserve"> та бюджету </w:t>
            </w:r>
            <w:proofErr w:type="spellStart"/>
            <w:r w:rsidRPr="00C3725A">
              <w:rPr>
                <w:rFonts w:ascii="Times New Roman" w:eastAsia="Times New Roman" w:hAnsi="Times New Roman" w:cs="Times New Roman"/>
                <w:sz w:val="24"/>
                <w:szCs w:val="24"/>
                <w:lang w:val="ru-RU"/>
              </w:rPr>
              <w:t>Автономної</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Республіки</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Крим</w:t>
            </w:r>
            <w:proofErr w:type="spellEnd"/>
            <w:r w:rsidRPr="00C3725A">
              <w:rPr>
                <w:rFonts w:ascii="Times New Roman" w:eastAsia="Times New Roman" w:hAnsi="Times New Roman" w:cs="Times New Roman"/>
                <w:sz w:val="24"/>
                <w:szCs w:val="24"/>
                <w:lang w:val="ru-RU"/>
              </w:rPr>
              <w:t xml:space="preserve"> - </w:t>
            </w:r>
            <w:r w:rsidRPr="00C3725A">
              <w:rPr>
                <w:rFonts w:ascii="Times New Roman" w:eastAsia="Times New Roman" w:hAnsi="Times New Roman" w:cs="Times New Roman"/>
                <w:b/>
                <w:bCs/>
                <w:sz w:val="24"/>
                <w:szCs w:val="24"/>
                <w:lang w:val="ru-RU"/>
              </w:rPr>
              <w:t>30</w:t>
            </w:r>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відсотків</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lastRenderedPageBreak/>
              <w:t>бюджетів</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міст</w:t>
            </w:r>
            <w:proofErr w:type="spellEnd"/>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Києва</w:t>
            </w:r>
            <w:proofErr w:type="spellEnd"/>
            <w:r w:rsidRPr="00C3725A">
              <w:rPr>
                <w:rFonts w:ascii="Times New Roman" w:eastAsia="Times New Roman" w:hAnsi="Times New Roman" w:cs="Times New Roman"/>
                <w:sz w:val="24"/>
                <w:szCs w:val="24"/>
                <w:lang w:val="ru-RU"/>
              </w:rPr>
              <w:t xml:space="preserve"> та Севастополя - </w:t>
            </w:r>
            <w:r w:rsidRPr="00C3725A">
              <w:rPr>
                <w:rFonts w:ascii="Times New Roman" w:eastAsia="Times New Roman" w:hAnsi="Times New Roman" w:cs="Times New Roman"/>
                <w:b/>
                <w:bCs/>
                <w:sz w:val="24"/>
                <w:szCs w:val="24"/>
                <w:lang w:val="ru-RU"/>
              </w:rPr>
              <w:t>80</w:t>
            </w:r>
            <w:r w:rsidRPr="00C3725A">
              <w:rPr>
                <w:rFonts w:ascii="Times New Roman" w:eastAsia="Times New Roman" w:hAnsi="Times New Roman" w:cs="Times New Roman"/>
                <w:sz w:val="24"/>
                <w:szCs w:val="24"/>
                <w:lang w:val="ru-RU"/>
              </w:rPr>
              <w:t xml:space="preserve"> </w:t>
            </w:r>
            <w:proofErr w:type="spellStart"/>
            <w:r w:rsidRPr="00C3725A">
              <w:rPr>
                <w:rFonts w:ascii="Times New Roman" w:eastAsia="Times New Roman" w:hAnsi="Times New Roman" w:cs="Times New Roman"/>
                <w:sz w:val="24"/>
                <w:szCs w:val="24"/>
                <w:lang w:val="ru-RU"/>
              </w:rPr>
              <w:t>відсотків</w:t>
            </w:r>
            <w:proofErr w:type="spellEnd"/>
            <w:r w:rsidRPr="00C3725A">
              <w:rPr>
                <w:rFonts w:ascii="Times New Roman" w:eastAsia="Times New Roman" w:hAnsi="Times New Roman" w:cs="Times New Roman"/>
                <w:sz w:val="24"/>
                <w:szCs w:val="24"/>
                <w:lang w:val="ru-RU"/>
              </w:rPr>
              <w:t>;</w:t>
            </w:r>
          </w:p>
        </w:tc>
      </w:tr>
    </w:tbl>
    <w:p w14:paraId="24548E69" w14:textId="77777777" w:rsidR="00C3725A" w:rsidRPr="00C3725A" w:rsidRDefault="00C3725A" w:rsidP="00C3725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E82923" w14:textId="77777777" w:rsidR="00C3725A" w:rsidRDefault="00C3725A" w:rsidP="009315FE">
      <w:pPr>
        <w:pStyle w:val="a6"/>
        <w:spacing w:after="0" w:line="240" w:lineRule="auto"/>
        <w:ind w:left="709"/>
        <w:contextualSpacing w:val="0"/>
        <w:jc w:val="both"/>
        <w:rPr>
          <w:rFonts w:ascii="Times New Roman" w:hAnsi="Times New Roman" w:cs="Times New Roman"/>
          <w:sz w:val="24"/>
          <w:szCs w:val="28"/>
        </w:rPr>
      </w:pPr>
    </w:p>
    <w:p w14:paraId="177EF923" w14:textId="77777777" w:rsidR="00C3725A" w:rsidRDefault="00C3725A" w:rsidP="009315FE">
      <w:pPr>
        <w:pStyle w:val="a6"/>
        <w:spacing w:after="0" w:line="240" w:lineRule="auto"/>
        <w:ind w:left="709"/>
        <w:contextualSpacing w:val="0"/>
        <w:jc w:val="both"/>
        <w:rPr>
          <w:rFonts w:ascii="Times New Roman" w:hAnsi="Times New Roman" w:cs="Times New Roman"/>
          <w:sz w:val="24"/>
          <w:szCs w:val="28"/>
        </w:rPr>
      </w:pPr>
    </w:p>
    <w:p w14:paraId="7D2869E2" w14:textId="77777777" w:rsidR="00C3725A" w:rsidRDefault="00C3725A" w:rsidP="009315FE">
      <w:pPr>
        <w:pStyle w:val="a6"/>
        <w:spacing w:after="0" w:line="240" w:lineRule="auto"/>
        <w:ind w:left="709"/>
        <w:contextualSpacing w:val="0"/>
        <w:jc w:val="both"/>
        <w:rPr>
          <w:rFonts w:ascii="Times New Roman" w:hAnsi="Times New Roman" w:cs="Times New Roman"/>
          <w:sz w:val="24"/>
          <w:szCs w:val="28"/>
        </w:rPr>
      </w:pPr>
    </w:p>
    <w:p w14:paraId="12730FD2" w14:textId="77777777" w:rsidR="00C3725A" w:rsidRDefault="00C3725A" w:rsidP="009315FE">
      <w:pPr>
        <w:pStyle w:val="a6"/>
        <w:spacing w:after="0" w:line="240" w:lineRule="auto"/>
        <w:ind w:left="709"/>
        <w:contextualSpacing w:val="0"/>
        <w:jc w:val="both"/>
        <w:rPr>
          <w:rFonts w:ascii="Times New Roman" w:hAnsi="Times New Roman" w:cs="Times New Roman"/>
          <w:sz w:val="24"/>
          <w:szCs w:val="28"/>
        </w:rPr>
        <w:sectPr w:rsidR="00C3725A" w:rsidSect="009B3ACD">
          <w:footerReference w:type="default" r:id="rId16"/>
          <w:pgSz w:w="16838" w:h="11906" w:orient="landscape"/>
          <w:pgMar w:top="720" w:right="720" w:bottom="720" w:left="720" w:header="0" w:footer="720" w:gutter="0"/>
          <w:pgNumType w:start="1"/>
          <w:cols w:space="720"/>
          <w:docGrid w:linePitch="272"/>
        </w:sectPr>
      </w:pPr>
    </w:p>
    <w:p w14:paraId="6332A38F" w14:textId="77777777" w:rsidR="00C3725A" w:rsidRDefault="00C3725A" w:rsidP="009315FE">
      <w:pPr>
        <w:pStyle w:val="a6"/>
        <w:spacing w:after="0" w:line="240" w:lineRule="auto"/>
        <w:ind w:left="709"/>
        <w:contextualSpacing w:val="0"/>
        <w:jc w:val="both"/>
        <w:rPr>
          <w:rFonts w:ascii="Times New Roman" w:hAnsi="Times New Roman" w:cs="Times New Roman"/>
          <w:sz w:val="24"/>
          <w:szCs w:val="28"/>
        </w:rPr>
      </w:pPr>
    </w:p>
    <w:p w14:paraId="28B98E9A" w14:textId="77777777" w:rsidR="00C3725A" w:rsidRDefault="00C3725A" w:rsidP="00C3725A">
      <w:pPr>
        <w:pStyle w:val="a6"/>
        <w:spacing w:after="0" w:line="240" w:lineRule="auto"/>
        <w:ind w:left="709"/>
        <w:jc w:val="center"/>
        <w:rPr>
          <w:rFonts w:ascii="Times New Roman" w:hAnsi="Times New Roman" w:cs="Times New Roman"/>
          <w:b/>
          <w:sz w:val="24"/>
          <w:szCs w:val="28"/>
        </w:rPr>
      </w:pPr>
      <w:r>
        <w:rPr>
          <w:rFonts w:ascii="Times New Roman" w:hAnsi="Times New Roman" w:cs="Times New Roman"/>
          <w:b/>
          <w:sz w:val="24"/>
          <w:szCs w:val="28"/>
        </w:rPr>
        <w:t>Внесення змін до Постанови КМУ від 17.09.1996 №1147</w:t>
      </w:r>
    </w:p>
    <w:p w14:paraId="71A061C4" w14:textId="77777777" w:rsidR="00C3725A" w:rsidRDefault="00C3725A" w:rsidP="00C3725A">
      <w:pPr>
        <w:pStyle w:val="a6"/>
        <w:spacing w:after="0" w:line="240" w:lineRule="auto"/>
        <w:ind w:left="709"/>
        <w:jc w:val="both"/>
        <w:rPr>
          <w:rFonts w:ascii="Times New Roman" w:hAnsi="Times New Roman" w:cs="Times New Roman"/>
          <w:b/>
          <w:sz w:val="24"/>
          <w:szCs w:val="28"/>
        </w:rPr>
      </w:pPr>
      <w:r>
        <w:rPr>
          <w:rFonts w:ascii="Times New Roman" w:hAnsi="Times New Roman" w:cs="Times New Roman"/>
          <w:b/>
          <w:sz w:val="24"/>
          <w:szCs w:val="28"/>
        </w:rPr>
        <w:t>Проблематика</w:t>
      </w:r>
    </w:p>
    <w:p w14:paraId="30D38268" w14:textId="77777777" w:rsidR="00C3725A" w:rsidRDefault="00C3725A" w:rsidP="00C3725A">
      <w:pPr>
        <w:pStyle w:val="a6"/>
        <w:spacing w:after="0" w:line="240" w:lineRule="auto"/>
        <w:ind w:left="709"/>
        <w:jc w:val="both"/>
        <w:rPr>
          <w:rFonts w:ascii="Times New Roman" w:hAnsi="Times New Roman" w:cs="Times New Roman"/>
          <w:b/>
          <w:sz w:val="24"/>
          <w:szCs w:val="28"/>
        </w:rPr>
      </w:pPr>
    </w:p>
    <w:p w14:paraId="3D3EA054" w14:textId="77777777" w:rsidR="00C3725A" w:rsidRPr="002F64E4" w:rsidRDefault="002F64E4" w:rsidP="00C3725A">
      <w:pPr>
        <w:pStyle w:val="a6"/>
        <w:spacing w:after="0" w:line="240" w:lineRule="auto"/>
        <w:ind w:left="709"/>
        <w:jc w:val="both"/>
        <w:rPr>
          <w:rFonts w:ascii="Times New Roman" w:hAnsi="Times New Roman" w:cs="Times New Roman"/>
          <w:sz w:val="24"/>
          <w:szCs w:val="28"/>
        </w:rPr>
      </w:pPr>
      <w:r w:rsidRPr="002F64E4">
        <w:rPr>
          <w:rFonts w:ascii="Times New Roman" w:hAnsi="Times New Roman" w:cs="Times New Roman"/>
          <w:sz w:val="24"/>
          <w:szCs w:val="28"/>
        </w:rPr>
        <w:t>Редакція деяких пунктів Постанови є вже застарілою та не підходить під реалії сучасності, зокрема, регуляції питання проведення та забезпечення моніторингу довкілля суб’єктами</w:t>
      </w:r>
      <w:r>
        <w:rPr>
          <w:rFonts w:ascii="Times New Roman" w:hAnsi="Times New Roman" w:cs="Times New Roman"/>
          <w:sz w:val="24"/>
          <w:szCs w:val="28"/>
        </w:rPr>
        <w:t>, в питання поводження з відходами, з забезпеченням необхідно захисту водних ресурсів</w:t>
      </w:r>
      <w:r w:rsidRPr="002F64E4">
        <w:rPr>
          <w:rFonts w:ascii="Times New Roman" w:hAnsi="Times New Roman" w:cs="Times New Roman"/>
          <w:sz w:val="24"/>
          <w:szCs w:val="28"/>
        </w:rPr>
        <w:t xml:space="preserve"> </w:t>
      </w:r>
      <w:r>
        <w:rPr>
          <w:rFonts w:ascii="Times New Roman" w:hAnsi="Times New Roman" w:cs="Times New Roman"/>
          <w:sz w:val="24"/>
          <w:szCs w:val="28"/>
        </w:rPr>
        <w:t>в частині управління стічними (зливовими) водами.</w:t>
      </w:r>
    </w:p>
    <w:p w14:paraId="26999A79" w14:textId="77777777" w:rsidR="00C3725A" w:rsidRDefault="00C3725A" w:rsidP="00C3725A">
      <w:pPr>
        <w:pStyle w:val="a6"/>
        <w:spacing w:after="0" w:line="240" w:lineRule="auto"/>
        <w:ind w:left="709"/>
        <w:jc w:val="both"/>
        <w:rPr>
          <w:rFonts w:ascii="Times New Roman" w:hAnsi="Times New Roman" w:cs="Times New Roman"/>
          <w:b/>
          <w:sz w:val="24"/>
          <w:szCs w:val="28"/>
        </w:rPr>
      </w:pPr>
    </w:p>
    <w:p w14:paraId="6DC7D345" w14:textId="77777777" w:rsidR="00C3725A" w:rsidRPr="00C3725A" w:rsidRDefault="00C3725A" w:rsidP="00C3725A">
      <w:pPr>
        <w:pStyle w:val="a6"/>
        <w:spacing w:after="0" w:line="240" w:lineRule="auto"/>
        <w:ind w:left="709"/>
        <w:jc w:val="both"/>
        <w:rPr>
          <w:rFonts w:ascii="Times New Roman" w:hAnsi="Times New Roman" w:cs="Times New Roman"/>
          <w:b/>
          <w:sz w:val="24"/>
          <w:szCs w:val="28"/>
        </w:rPr>
      </w:pPr>
      <w:r w:rsidRPr="00C3725A">
        <w:rPr>
          <w:rFonts w:ascii="Times New Roman" w:hAnsi="Times New Roman" w:cs="Times New Roman"/>
          <w:b/>
          <w:sz w:val="24"/>
          <w:szCs w:val="28"/>
        </w:rPr>
        <w:t>Пропозиції до Постанови №1147.</w:t>
      </w:r>
    </w:p>
    <w:p w14:paraId="2600EA91" w14:textId="77777777" w:rsidR="00C3725A" w:rsidRPr="00C3725A" w:rsidRDefault="00C3725A" w:rsidP="00C3725A">
      <w:pPr>
        <w:pStyle w:val="a6"/>
        <w:spacing w:after="0" w:line="240" w:lineRule="auto"/>
        <w:ind w:left="709"/>
        <w:jc w:val="both"/>
        <w:rPr>
          <w:rFonts w:ascii="Times New Roman" w:hAnsi="Times New Roman" w:cs="Times New Roman"/>
          <w:sz w:val="24"/>
          <w:szCs w:val="28"/>
        </w:rPr>
      </w:pPr>
    </w:p>
    <w:p w14:paraId="0C3370C1" w14:textId="77777777" w:rsidR="00C3725A" w:rsidRDefault="00C3725A" w:rsidP="00C3725A">
      <w:pPr>
        <w:pStyle w:val="a6"/>
        <w:numPr>
          <w:ilvl w:val="0"/>
          <w:numId w:val="16"/>
        </w:numPr>
        <w:spacing w:after="0" w:line="240" w:lineRule="auto"/>
        <w:jc w:val="both"/>
        <w:rPr>
          <w:rFonts w:ascii="Times New Roman" w:hAnsi="Times New Roman" w:cs="Times New Roman"/>
          <w:sz w:val="24"/>
          <w:szCs w:val="28"/>
        </w:rPr>
      </w:pPr>
      <w:r w:rsidRPr="00C3725A">
        <w:rPr>
          <w:rFonts w:ascii="Times New Roman" w:hAnsi="Times New Roman" w:cs="Times New Roman"/>
          <w:sz w:val="24"/>
          <w:szCs w:val="28"/>
        </w:rPr>
        <w:t>П.76 Викласти у наступній редакції: 76.  «Запровадження, організація, обслуговування, утримання, забезпечення функціонування державної системи    моніторингу    навколишнього   природного   середовища, автоматизованих  геоінформаційних систем та приладів, у тому числі видатки на оплату праці працівників, впровадження   технологій   дистанційного   зондування   Землі  із застосуванням засобів автоматизації та геоінформаційних систем».</w:t>
      </w:r>
    </w:p>
    <w:p w14:paraId="2C7958CF" w14:textId="77777777" w:rsidR="00C3725A" w:rsidRPr="00C3725A" w:rsidRDefault="00C3725A" w:rsidP="00C3725A">
      <w:pPr>
        <w:pStyle w:val="a6"/>
        <w:spacing w:after="0" w:line="240" w:lineRule="auto"/>
        <w:ind w:left="709"/>
        <w:jc w:val="both"/>
        <w:rPr>
          <w:rFonts w:ascii="Times New Roman" w:hAnsi="Times New Roman" w:cs="Times New Roman"/>
          <w:sz w:val="24"/>
          <w:szCs w:val="28"/>
        </w:rPr>
      </w:pPr>
    </w:p>
    <w:p w14:paraId="4650B59F" w14:textId="77777777" w:rsidR="00C3725A" w:rsidRDefault="00C3725A" w:rsidP="00C3725A">
      <w:pPr>
        <w:pStyle w:val="a6"/>
        <w:numPr>
          <w:ilvl w:val="0"/>
          <w:numId w:val="16"/>
        </w:numPr>
        <w:spacing w:after="0" w:line="240" w:lineRule="auto"/>
        <w:jc w:val="both"/>
        <w:rPr>
          <w:rFonts w:ascii="Times New Roman" w:hAnsi="Times New Roman" w:cs="Times New Roman"/>
          <w:sz w:val="24"/>
          <w:szCs w:val="28"/>
        </w:rPr>
      </w:pPr>
      <w:r w:rsidRPr="00C3725A">
        <w:rPr>
          <w:rFonts w:ascii="Times New Roman" w:hAnsi="Times New Roman" w:cs="Times New Roman"/>
          <w:sz w:val="24"/>
          <w:szCs w:val="28"/>
        </w:rPr>
        <w:t>Додати до п.1  пункт: «Систем, мереж та споруд зливової (дощової) каналізації»</w:t>
      </w:r>
    </w:p>
    <w:p w14:paraId="215465FC" w14:textId="77777777" w:rsidR="00C3725A" w:rsidRPr="00C3725A" w:rsidRDefault="00C3725A" w:rsidP="00C3725A">
      <w:pPr>
        <w:pStyle w:val="a6"/>
        <w:spacing w:after="0" w:line="240" w:lineRule="auto"/>
        <w:ind w:left="709"/>
        <w:jc w:val="both"/>
        <w:rPr>
          <w:rFonts w:ascii="Times New Roman" w:hAnsi="Times New Roman" w:cs="Times New Roman"/>
          <w:sz w:val="24"/>
          <w:szCs w:val="28"/>
        </w:rPr>
      </w:pPr>
    </w:p>
    <w:p w14:paraId="3DD94A7D" w14:textId="77777777" w:rsidR="00C3725A" w:rsidRPr="007B39E6" w:rsidRDefault="00C3725A" w:rsidP="00C3725A">
      <w:pPr>
        <w:pStyle w:val="a6"/>
        <w:numPr>
          <w:ilvl w:val="0"/>
          <w:numId w:val="16"/>
        </w:numPr>
        <w:spacing w:after="0" w:line="240" w:lineRule="auto"/>
        <w:contextualSpacing w:val="0"/>
        <w:jc w:val="both"/>
        <w:rPr>
          <w:rFonts w:ascii="Times New Roman" w:hAnsi="Times New Roman" w:cs="Times New Roman"/>
          <w:sz w:val="24"/>
          <w:szCs w:val="28"/>
        </w:rPr>
      </w:pPr>
      <w:r w:rsidRPr="00C3725A">
        <w:rPr>
          <w:rFonts w:ascii="Times New Roman" w:hAnsi="Times New Roman" w:cs="Times New Roman"/>
          <w:sz w:val="24"/>
          <w:szCs w:val="28"/>
        </w:rPr>
        <w:t>П. 74-1. Після слів «твердого ракетного палива» додати фразу: «безхазяйних відходів»</w:t>
      </w:r>
    </w:p>
    <w:sectPr w:rsidR="00C3725A" w:rsidRPr="007B39E6" w:rsidSect="00C3725A">
      <w:pgSz w:w="11906" w:h="16838"/>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EE857" w14:textId="77777777" w:rsidR="007A2946" w:rsidRDefault="007A2946">
      <w:pPr>
        <w:spacing w:after="0" w:line="240" w:lineRule="auto"/>
      </w:pPr>
      <w:r>
        <w:separator/>
      </w:r>
    </w:p>
  </w:endnote>
  <w:endnote w:type="continuationSeparator" w:id="0">
    <w:p w14:paraId="3C3D94AF" w14:textId="77777777" w:rsidR="007A2946" w:rsidRDefault="007A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7AB3" w14:textId="77777777" w:rsidR="00F07D6C" w:rsidRDefault="002F64E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108F6">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66C804DC" w14:textId="77777777" w:rsidR="00F07D6C" w:rsidRDefault="007A2946">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EF725" w14:textId="77777777" w:rsidR="007A2946" w:rsidRDefault="007A2946">
      <w:pPr>
        <w:spacing w:after="0" w:line="240" w:lineRule="auto"/>
      </w:pPr>
      <w:r>
        <w:separator/>
      </w:r>
    </w:p>
  </w:footnote>
  <w:footnote w:type="continuationSeparator" w:id="0">
    <w:p w14:paraId="192D1ECE" w14:textId="77777777" w:rsidR="007A2946" w:rsidRDefault="007A2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71A2"/>
    <w:multiLevelType w:val="hybridMultilevel"/>
    <w:tmpl w:val="8A0EADEE"/>
    <w:lvl w:ilvl="0" w:tplc="D32E1A9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63357C7"/>
    <w:multiLevelType w:val="hybridMultilevel"/>
    <w:tmpl w:val="C638043E"/>
    <w:lvl w:ilvl="0" w:tplc="E112F67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7D7508E"/>
    <w:multiLevelType w:val="hybridMultilevel"/>
    <w:tmpl w:val="5C849572"/>
    <w:lvl w:ilvl="0" w:tplc="0B0AEB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587F50"/>
    <w:multiLevelType w:val="hybridMultilevel"/>
    <w:tmpl w:val="7BC00082"/>
    <w:lvl w:ilvl="0" w:tplc="AA702A8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295B3AC9"/>
    <w:multiLevelType w:val="hybridMultilevel"/>
    <w:tmpl w:val="D936823A"/>
    <w:lvl w:ilvl="0" w:tplc="C1DEF08C">
      <w:start w:val="1"/>
      <w:numFmt w:val="decimal"/>
      <w:lvlText w:val="%1."/>
      <w:lvlJc w:val="left"/>
      <w:pPr>
        <w:ind w:left="2104" w:hanging="360"/>
      </w:pPr>
      <w:rPr>
        <w:rFonts w:hint="default"/>
      </w:rPr>
    </w:lvl>
    <w:lvl w:ilvl="1" w:tplc="04220019" w:tentative="1">
      <w:start w:val="1"/>
      <w:numFmt w:val="lowerLetter"/>
      <w:lvlText w:val="%2."/>
      <w:lvlJc w:val="left"/>
      <w:pPr>
        <w:ind w:left="2824" w:hanging="360"/>
      </w:pPr>
    </w:lvl>
    <w:lvl w:ilvl="2" w:tplc="0422001B" w:tentative="1">
      <w:start w:val="1"/>
      <w:numFmt w:val="lowerRoman"/>
      <w:lvlText w:val="%3."/>
      <w:lvlJc w:val="right"/>
      <w:pPr>
        <w:ind w:left="3544" w:hanging="180"/>
      </w:pPr>
    </w:lvl>
    <w:lvl w:ilvl="3" w:tplc="0422000F" w:tentative="1">
      <w:start w:val="1"/>
      <w:numFmt w:val="decimal"/>
      <w:lvlText w:val="%4."/>
      <w:lvlJc w:val="left"/>
      <w:pPr>
        <w:ind w:left="4264" w:hanging="360"/>
      </w:pPr>
    </w:lvl>
    <w:lvl w:ilvl="4" w:tplc="04220019" w:tentative="1">
      <w:start w:val="1"/>
      <w:numFmt w:val="lowerLetter"/>
      <w:lvlText w:val="%5."/>
      <w:lvlJc w:val="left"/>
      <w:pPr>
        <w:ind w:left="4984" w:hanging="360"/>
      </w:pPr>
    </w:lvl>
    <w:lvl w:ilvl="5" w:tplc="0422001B" w:tentative="1">
      <w:start w:val="1"/>
      <w:numFmt w:val="lowerRoman"/>
      <w:lvlText w:val="%6."/>
      <w:lvlJc w:val="right"/>
      <w:pPr>
        <w:ind w:left="5704" w:hanging="180"/>
      </w:pPr>
    </w:lvl>
    <w:lvl w:ilvl="6" w:tplc="0422000F" w:tentative="1">
      <w:start w:val="1"/>
      <w:numFmt w:val="decimal"/>
      <w:lvlText w:val="%7."/>
      <w:lvlJc w:val="left"/>
      <w:pPr>
        <w:ind w:left="6424" w:hanging="360"/>
      </w:pPr>
    </w:lvl>
    <w:lvl w:ilvl="7" w:tplc="04220019" w:tentative="1">
      <w:start w:val="1"/>
      <w:numFmt w:val="lowerLetter"/>
      <w:lvlText w:val="%8."/>
      <w:lvlJc w:val="left"/>
      <w:pPr>
        <w:ind w:left="7144" w:hanging="360"/>
      </w:pPr>
    </w:lvl>
    <w:lvl w:ilvl="8" w:tplc="0422001B" w:tentative="1">
      <w:start w:val="1"/>
      <w:numFmt w:val="lowerRoman"/>
      <w:lvlText w:val="%9."/>
      <w:lvlJc w:val="right"/>
      <w:pPr>
        <w:ind w:left="7864" w:hanging="180"/>
      </w:pPr>
    </w:lvl>
  </w:abstractNum>
  <w:abstractNum w:abstractNumId="5" w15:restartNumberingAfterBreak="0">
    <w:nsid w:val="2B452946"/>
    <w:multiLevelType w:val="hybridMultilevel"/>
    <w:tmpl w:val="004CA274"/>
    <w:lvl w:ilvl="0" w:tplc="895CEFFA">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2F34125D"/>
    <w:multiLevelType w:val="hybridMultilevel"/>
    <w:tmpl w:val="05EA62B8"/>
    <w:lvl w:ilvl="0" w:tplc="2A6A89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2C43C7F"/>
    <w:multiLevelType w:val="hybridMultilevel"/>
    <w:tmpl w:val="2DC406CC"/>
    <w:lvl w:ilvl="0" w:tplc="36BE896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330220F1"/>
    <w:multiLevelType w:val="hybridMultilevel"/>
    <w:tmpl w:val="9A32D584"/>
    <w:lvl w:ilvl="0" w:tplc="7730FF6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34211496"/>
    <w:multiLevelType w:val="hybridMultilevel"/>
    <w:tmpl w:val="9AB458F4"/>
    <w:lvl w:ilvl="0" w:tplc="2B281A12">
      <w:start w:val="30"/>
      <w:numFmt w:val="bullet"/>
      <w:lvlText w:val="-"/>
      <w:lvlJc w:val="left"/>
      <w:pPr>
        <w:ind w:left="720" w:hanging="360"/>
      </w:pPr>
      <w:rPr>
        <w:rFonts w:ascii="Times New Roman" w:eastAsiaTheme="minorHAnsi" w:hAnsi="Times New Roman" w:cs="Times New Roman"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7E34EE5"/>
    <w:multiLevelType w:val="hybridMultilevel"/>
    <w:tmpl w:val="D1566738"/>
    <w:lvl w:ilvl="0" w:tplc="36BE896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3F316C74"/>
    <w:multiLevelType w:val="hybridMultilevel"/>
    <w:tmpl w:val="D13C6D3E"/>
    <w:lvl w:ilvl="0" w:tplc="36BE896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44594D75"/>
    <w:multiLevelType w:val="multilevel"/>
    <w:tmpl w:val="8118E5EE"/>
    <w:lvl w:ilvl="0">
      <w:start w:val="1"/>
      <w:numFmt w:val="decimal"/>
      <w:lvlText w:val="%1."/>
      <w:lvlJc w:val="left"/>
      <w:pPr>
        <w:ind w:left="885" w:hanging="88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530" w:hanging="153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250" w:hanging="22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970" w:hanging="297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90" w:hanging="369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410" w:hanging="441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130" w:hanging="513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850" w:hanging="58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570" w:hanging="657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3" w15:restartNumberingAfterBreak="0">
    <w:nsid w:val="4E9D1315"/>
    <w:multiLevelType w:val="hybridMultilevel"/>
    <w:tmpl w:val="909E6E22"/>
    <w:lvl w:ilvl="0" w:tplc="A8683C2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15:restartNumberingAfterBreak="0">
    <w:nsid w:val="5DC64C6A"/>
    <w:multiLevelType w:val="hybridMultilevel"/>
    <w:tmpl w:val="A0B61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0E25F78"/>
    <w:multiLevelType w:val="hybridMultilevel"/>
    <w:tmpl w:val="6DD02610"/>
    <w:lvl w:ilvl="0" w:tplc="867CE3FA">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9"/>
  </w:num>
  <w:num w:numId="2">
    <w:abstractNumId w:val="3"/>
  </w:num>
  <w:num w:numId="3">
    <w:abstractNumId w:val="15"/>
  </w:num>
  <w:num w:numId="4">
    <w:abstractNumId w:val="5"/>
  </w:num>
  <w:num w:numId="5">
    <w:abstractNumId w:val="4"/>
  </w:num>
  <w:num w:numId="6">
    <w:abstractNumId w:val="13"/>
  </w:num>
  <w:num w:numId="7">
    <w:abstractNumId w:val="0"/>
  </w:num>
  <w:num w:numId="8">
    <w:abstractNumId w:val="6"/>
  </w:num>
  <w:num w:numId="9">
    <w:abstractNumId w:val="1"/>
  </w:num>
  <w:num w:numId="10">
    <w:abstractNumId w:val="8"/>
  </w:num>
  <w:num w:numId="11">
    <w:abstractNumId w:val="10"/>
  </w:num>
  <w:num w:numId="12">
    <w:abstractNumId w:val="11"/>
  </w:num>
  <w:num w:numId="13">
    <w:abstractNumId w:val="7"/>
  </w:num>
  <w:num w:numId="14">
    <w:abstractNumId w:val="12"/>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B35"/>
    <w:rsid w:val="00040A31"/>
    <w:rsid w:val="00065B4B"/>
    <w:rsid w:val="000B4387"/>
    <w:rsid w:val="000B5A34"/>
    <w:rsid w:val="000D48D1"/>
    <w:rsid w:val="000E26E0"/>
    <w:rsid w:val="000F3AE0"/>
    <w:rsid w:val="001232E8"/>
    <w:rsid w:val="00134B26"/>
    <w:rsid w:val="001448EC"/>
    <w:rsid w:val="00152EBA"/>
    <w:rsid w:val="00156FA6"/>
    <w:rsid w:val="00157B6D"/>
    <w:rsid w:val="001844FD"/>
    <w:rsid w:val="001B03DC"/>
    <w:rsid w:val="001E3293"/>
    <w:rsid w:val="0020524F"/>
    <w:rsid w:val="00232B35"/>
    <w:rsid w:val="00232D85"/>
    <w:rsid w:val="00235E3A"/>
    <w:rsid w:val="00241963"/>
    <w:rsid w:val="00270292"/>
    <w:rsid w:val="00276EC7"/>
    <w:rsid w:val="00294123"/>
    <w:rsid w:val="002A7954"/>
    <w:rsid w:val="002B1CF2"/>
    <w:rsid w:val="002D1AB2"/>
    <w:rsid w:val="002E34A1"/>
    <w:rsid w:val="002F64E4"/>
    <w:rsid w:val="00307FBA"/>
    <w:rsid w:val="00340362"/>
    <w:rsid w:val="003B13EC"/>
    <w:rsid w:val="003E2C26"/>
    <w:rsid w:val="003E7839"/>
    <w:rsid w:val="00411DE9"/>
    <w:rsid w:val="0043271C"/>
    <w:rsid w:val="004822DB"/>
    <w:rsid w:val="00490796"/>
    <w:rsid w:val="004A7EF5"/>
    <w:rsid w:val="004C0E43"/>
    <w:rsid w:val="004E2A0B"/>
    <w:rsid w:val="004F7827"/>
    <w:rsid w:val="00547CC9"/>
    <w:rsid w:val="00553F5C"/>
    <w:rsid w:val="00584A8B"/>
    <w:rsid w:val="005863F6"/>
    <w:rsid w:val="00587B08"/>
    <w:rsid w:val="00590935"/>
    <w:rsid w:val="005B4618"/>
    <w:rsid w:val="005D7F31"/>
    <w:rsid w:val="005E4E87"/>
    <w:rsid w:val="005E519E"/>
    <w:rsid w:val="00610340"/>
    <w:rsid w:val="00617243"/>
    <w:rsid w:val="00646646"/>
    <w:rsid w:val="00654C92"/>
    <w:rsid w:val="00664152"/>
    <w:rsid w:val="00675CDB"/>
    <w:rsid w:val="006822F0"/>
    <w:rsid w:val="006A70B4"/>
    <w:rsid w:val="006D2F85"/>
    <w:rsid w:val="006D32FB"/>
    <w:rsid w:val="00725852"/>
    <w:rsid w:val="007344EC"/>
    <w:rsid w:val="007352FD"/>
    <w:rsid w:val="007522EA"/>
    <w:rsid w:val="00787779"/>
    <w:rsid w:val="00795F86"/>
    <w:rsid w:val="007972D4"/>
    <w:rsid w:val="007A0397"/>
    <w:rsid w:val="007A2946"/>
    <w:rsid w:val="007A38A7"/>
    <w:rsid w:val="007B39E6"/>
    <w:rsid w:val="007C56C4"/>
    <w:rsid w:val="007C63E1"/>
    <w:rsid w:val="007D5299"/>
    <w:rsid w:val="007E7A84"/>
    <w:rsid w:val="00801788"/>
    <w:rsid w:val="008041C4"/>
    <w:rsid w:val="00813892"/>
    <w:rsid w:val="008177F3"/>
    <w:rsid w:val="008243BF"/>
    <w:rsid w:val="0086660D"/>
    <w:rsid w:val="00871066"/>
    <w:rsid w:val="00886D38"/>
    <w:rsid w:val="008C5A0A"/>
    <w:rsid w:val="008D6BD7"/>
    <w:rsid w:val="008E6A71"/>
    <w:rsid w:val="008F69EE"/>
    <w:rsid w:val="00905796"/>
    <w:rsid w:val="00907622"/>
    <w:rsid w:val="009108F6"/>
    <w:rsid w:val="00927F01"/>
    <w:rsid w:val="009315FE"/>
    <w:rsid w:val="00934D47"/>
    <w:rsid w:val="00934EB2"/>
    <w:rsid w:val="009376F9"/>
    <w:rsid w:val="0095337A"/>
    <w:rsid w:val="009802F3"/>
    <w:rsid w:val="0099431D"/>
    <w:rsid w:val="009B3114"/>
    <w:rsid w:val="009B341B"/>
    <w:rsid w:val="009C264C"/>
    <w:rsid w:val="009D5D83"/>
    <w:rsid w:val="009D7DA1"/>
    <w:rsid w:val="009E3803"/>
    <w:rsid w:val="00A16E95"/>
    <w:rsid w:val="00A3390B"/>
    <w:rsid w:val="00A7067B"/>
    <w:rsid w:val="00AA48A0"/>
    <w:rsid w:val="00AD08D8"/>
    <w:rsid w:val="00AD769B"/>
    <w:rsid w:val="00AE29CC"/>
    <w:rsid w:val="00AF64A9"/>
    <w:rsid w:val="00B22B12"/>
    <w:rsid w:val="00B57C51"/>
    <w:rsid w:val="00B67636"/>
    <w:rsid w:val="00B73FE5"/>
    <w:rsid w:val="00B84650"/>
    <w:rsid w:val="00BA1FAC"/>
    <w:rsid w:val="00BE03D5"/>
    <w:rsid w:val="00BF28FB"/>
    <w:rsid w:val="00C169D2"/>
    <w:rsid w:val="00C21D18"/>
    <w:rsid w:val="00C3725A"/>
    <w:rsid w:val="00C4398A"/>
    <w:rsid w:val="00C55B5F"/>
    <w:rsid w:val="00C61491"/>
    <w:rsid w:val="00C9063E"/>
    <w:rsid w:val="00CA66C1"/>
    <w:rsid w:val="00CF12AA"/>
    <w:rsid w:val="00D20DF2"/>
    <w:rsid w:val="00D63F78"/>
    <w:rsid w:val="00D7474C"/>
    <w:rsid w:val="00D84057"/>
    <w:rsid w:val="00DB05F2"/>
    <w:rsid w:val="00DD0B34"/>
    <w:rsid w:val="00DD1FBB"/>
    <w:rsid w:val="00DE1E9E"/>
    <w:rsid w:val="00E11923"/>
    <w:rsid w:val="00E270AE"/>
    <w:rsid w:val="00E307E8"/>
    <w:rsid w:val="00E74C47"/>
    <w:rsid w:val="00EB1554"/>
    <w:rsid w:val="00F03A5E"/>
    <w:rsid w:val="00F05B67"/>
    <w:rsid w:val="00F1389D"/>
    <w:rsid w:val="00F17F8D"/>
    <w:rsid w:val="00F309C7"/>
    <w:rsid w:val="00F31B1B"/>
    <w:rsid w:val="00F35B7C"/>
    <w:rsid w:val="00F638A5"/>
    <w:rsid w:val="00F67905"/>
    <w:rsid w:val="00F70961"/>
    <w:rsid w:val="00FA0918"/>
    <w:rsid w:val="00FB195D"/>
    <w:rsid w:val="00FB4B25"/>
    <w:rsid w:val="00FC1834"/>
    <w:rsid w:val="00FC24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0176"/>
  <w15:docId w15:val="{365F1B54-6343-45F7-B5C0-4CC82697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60D"/>
  </w:style>
  <w:style w:type="paragraph" w:styleId="3">
    <w:name w:val="heading 3"/>
    <w:basedOn w:val="a"/>
    <w:link w:val="30"/>
    <w:uiPriority w:val="9"/>
    <w:qFormat/>
    <w:rsid w:val="008177F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43BF"/>
    <w:rPr>
      <w:rFonts w:ascii="Verdana" w:hAnsi="Verdana" w:hint="default"/>
      <w:color w:val="0071B3"/>
      <w:u w:val="single"/>
    </w:rPr>
  </w:style>
  <w:style w:type="paragraph" w:styleId="a4">
    <w:name w:val="Balloon Text"/>
    <w:basedOn w:val="a"/>
    <w:link w:val="a5"/>
    <w:uiPriority w:val="99"/>
    <w:semiHidden/>
    <w:unhideWhenUsed/>
    <w:rsid w:val="008243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43BF"/>
    <w:rPr>
      <w:rFonts w:ascii="Tahoma" w:hAnsi="Tahoma" w:cs="Tahoma"/>
      <w:sz w:val="16"/>
      <w:szCs w:val="16"/>
    </w:rPr>
  </w:style>
  <w:style w:type="character" w:customStyle="1" w:styleId="30">
    <w:name w:val="Заголовок 3 Знак"/>
    <w:basedOn w:val="a0"/>
    <w:link w:val="3"/>
    <w:uiPriority w:val="9"/>
    <w:rsid w:val="008177F3"/>
    <w:rPr>
      <w:rFonts w:ascii="Times New Roman" w:eastAsia="Times New Roman" w:hAnsi="Times New Roman" w:cs="Times New Roman"/>
      <w:b/>
      <w:bCs/>
      <w:sz w:val="27"/>
      <w:szCs w:val="27"/>
      <w:lang w:eastAsia="uk-UA"/>
    </w:rPr>
  </w:style>
  <w:style w:type="character" w:customStyle="1" w:styleId="go">
    <w:name w:val="go"/>
    <w:basedOn w:val="a0"/>
    <w:rsid w:val="008177F3"/>
  </w:style>
  <w:style w:type="paragraph" w:styleId="a6">
    <w:name w:val="List Paragraph"/>
    <w:basedOn w:val="a"/>
    <w:uiPriority w:val="34"/>
    <w:qFormat/>
    <w:rsid w:val="00235E3A"/>
    <w:pPr>
      <w:ind w:left="720"/>
      <w:contextualSpacing/>
    </w:pPr>
  </w:style>
  <w:style w:type="paragraph" w:styleId="a7">
    <w:name w:val="footer"/>
    <w:basedOn w:val="a"/>
    <w:link w:val="a8"/>
    <w:rsid w:val="00F70961"/>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link w:val="a7"/>
    <w:rsid w:val="00F70961"/>
    <w:rPr>
      <w:rFonts w:ascii="Times New Roman" w:eastAsia="Times New Roman" w:hAnsi="Times New Roman" w:cs="Times New Roman"/>
      <w:sz w:val="24"/>
      <w:szCs w:val="24"/>
      <w:lang w:val="ru-RU" w:eastAsia="ru-RU"/>
    </w:rPr>
  </w:style>
  <w:style w:type="character" w:customStyle="1" w:styleId="hps">
    <w:name w:val="hps"/>
    <w:basedOn w:val="a0"/>
    <w:rsid w:val="00646646"/>
  </w:style>
  <w:style w:type="table" w:styleId="a9">
    <w:name w:val="Table Grid"/>
    <w:basedOn w:val="a1"/>
    <w:uiPriority w:val="59"/>
    <w:rsid w:val="009D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41">
    <w:name w:val="_rpc_41"/>
    <w:basedOn w:val="a0"/>
    <w:rsid w:val="007C6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84915">
      <w:bodyDiv w:val="1"/>
      <w:marLeft w:val="0"/>
      <w:marRight w:val="0"/>
      <w:marTop w:val="0"/>
      <w:marBottom w:val="0"/>
      <w:divBdr>
        <w:top w:val="none" w:sz="0" w:space="0" w:color="auto"/>
        <w:left w:val="none" w:sz="0" w:space="0" w:color="auto"/>
        <w:bottom w:val="none" w:sz="0" w:space="0" w:color="auto"/>
        <w:right w:val="none" w:sz="0" w:space="0" w:color="auto"/>
      </w:divBdr>
    </w:div>
    <w:div w:id="565921994">
      <w:bodyDiv w:val="1"/>
      <w:marLeft w:val="0"/>
      <w:marRight w:val="0"/>
      <w:marTop w:val="0"/>
      <w:marBottom w:val="0"/>
      <w:divBdr>
        <w:top w:val="none" w:sz="0" w:space="0" w:color="auto"/>
        <w:left w:val="none" w:sz="0" w:space="0" w:color="auto"/>
        <w:bottom w:val="none" w:sz="0" w:space="0" w:color="auto"/>
        <w:right w:val="none" w:sz="0" w:space="0" w:color="auto"/>
      </w:divBdr>
    </w:div>
    <w:div w:id="873156466">
      <w:bodyDiv w:val="1"/>
      <w:marLeft w:val="0"/>
      <w:marRight w:val="0"/>
      <w:marTop w:val="0"/>
      <w:marBottom w:val="0"/>
      <w:divBdr>
        <w:top w:val="none" w:sz="0" w:space="0" w:color="auto"/>
        <w:left w:val="none" w:sz="0" w:space="0" w:color="auto"/>
        <w:bottom w:val="none" w:sz="0" w:space="0" w:color="auto"/>
        <w:right w:val="none" w:sz="0" w:space="0" w:color="auto"/>
      </w:divBdr>
    </w:div>
    <w:div w:id="1731076925">
      <w:bodyDiv w:val="1"/>
      <w:marLeft w:val="0"/>
      <w:marRight w:val="0"/>
      <w:marTop w:val="0"/>
      <w:marBottom w:val="0"/>
      <w:divBdr>
        <w:top w:val="none" w:sz="0" w:space="0" w:color="auto"/>
        <w:left w:val="none" w:sz="0" w:space="0" w:color="auto"/>
        <w:bottom w:val="none" w:sz="0" w:space="0" w:color="auto"/>
        <w:right w:val="none" w:sz="0" w:space="0" w:color="auto"/>
      </w:divBdr>
    </w:div>
    <w:div w:id="1843231773">
      <w:bodyDiv w:val="1"/>
      <w:marLeft w:val="0"/>
      <w:marRight w:val="0"/>
      <w:marTop w:val="0"/>
      <w:marBottom w:val="0"/>
      <w:divBdr>
        <w:top w:val="none" w:sz="0" w:space="0" w:color="auto"/>
        <w:left w:val="none" w:sz="0" w:space="0" w:color="auto"/>
        <w:bottom w:val="none" w:sz="0" w:space="0" w:color="auto"/>
        <w:right w:val="none" w:sz="0" w:space="0" w:color="auto"/>
      </w:divBdr>
    </w:div>
    <w:div w:id="1890337106">
      <w:bodyDiv w:val="1"/>
      <w:marLeft w:val="0"/>
      <w:marRight w:val="0"/>
      <w:marTop w:val="0"/>
      <w:marBottom w:val="0"/>
      <w:divBdr>
        <w:top w:val="none" w:sz="0" w:space="0" w:color="auto"/>
        <w:left w:val="none" w:sz="0" w:space="0" w:color="auto"/>
        <w:bottom w:val="none" w:sz="0" w:space="0" w:color="auto"/>
        <w:right w:val="none" w:sz="0" w:space="0" w:color="auto"/>
      </w:divBdr>
      <w:divsChild>
        <w:div w:id="2039699008">
          <w:marLeft w:val="0"/>
          <w:marRight w:val="0"/>
          <w:marTop w:val="0"/>
          <w:marBottom w:val="0"/>
          <w:divBdr>
            <w:top w:val="none" w:sz="0" w:space="0" w:color="auto"/>
            <w:left w:val="none" w:sz="0" w:space="0" w:color="auto"/>
            <w:bottom w:val="none" w:sz="0" w:space="0" w:color="auto"/>
            <w:right w:val="none" w:sz="0" w:space="0" w:color="auto"/>
          </w:divBdr>
          <w:divsChild>
            <w:div w:id="614602670">
              <w:marLeft w:val="0"/>
              <w:marRight w:val="0"/>
              <w:marTop w:val="0"/>
              <w:marBottom w:val="0"/>
              <w:divBdr>
                <w:top w:val="none" w:sz="0" w:space="0" w:color="auto"/>
                <w:left w:val="none" w:sz="0" w:space="0" w:color="auto"/>
                <w:bottom w:val="none" w:sz="0" w:space="0" w:color="auto"/>
                <w:right w:val="none" w:sz="0" w:space="0" w:color="auto"/>
              </w:divBdr>
              <w:divsChild>
                <w:div w:id="1088697615">
                  <w:marLeft w:val="0"/>
                  <w:marRight w:val="0"/>
                  <w:marTop w:val="0"/>
                  <w:marBottom w:val="0"/>
                  <w:divBdr>
                    <w:top w:val="none" w:sz="0" w:space="0" w:color="auto"/>
                    <w:left w:val="none" w:sz="0" w:space="0" w:color="auto"/>
                    <w:bottom w:val="none" w:sz="0" w:space="0" w:color="auto"/>
                    <w:right w:val="none" w:sz="0" w:space="0" w:color="auto"/>
                  </w:divBdr>
                  <w:divsChild>
                    <w:div w:id="1031806566">
                      <w:marLeft w:val="0"/>
                      <w:marRight w:val="0"/>
                      <w:marTop w:val="0"/>
                      <w:marBottom w:val="0"/>
                      <w:divBdr>
                        <w:top w:val="none" w:sz="0" w:space="0" w:color="auto"/>
                        <w:left w:val="none" w:sz="0" w:space="0" w:color="auto"/>
                        <w:bottom w:val="none" w:sz="0" w:space="0" w:color="auto"/>
                        <w:right w:val="none" w:sz="0" w:space="0" w:color="auto"/>
                      </w:divBdr>
                      <w:divsChild>
                        <w:div w:id="1708218062">
                          <w:marLeft w:val="0"/>
                          <w:marRight w:val="0"/>
                          <w:marTop w:val="0"/>
                          <w:marBottom w:val="0"/>
                          <w:divBdr>
                            <w:top w:val="none" w:sz="0" w:space="0" w:color="auto"/>
                            <w:left w:val="none" w:sz="0" w:space="0" w:color="auto"/>
                            <w:bottom w:val="none" w:sz="0" w:space="0" w:color="auto"/>
                            <w:right w:val="none" w:sz="0" w:space="0" w:color="auto"/>
                          </w:divBdr>
                          <w:divsChild>
                            <w:div w:id="8458634">
                              <w:marLeft w:val="0"/>
                              <w:marRight w:val="0"/>
                              <w:marTop w:val="0"/>
                              <w:marBottom w:val="0"/>
                              <w:divBdr>
                                <w:top w:val="none" w:sz="0" w:space="0" w:color="auto"/>
                                <w:left w:val="none" w:sz="0" w:space="0" w:color="auto"/>
                                <w:bottom w:val="none" w:sz="0" w:space="0" w:color="auto"/>
                                <w:right w:val="none" w:sz="0" w:space="0" w:color="auto"/>
                              </w:divBdr>
                              <w:divsChild>
                                <w:div w:id="550969416">
                                  <w:marLeft w:val="0"/>
                                  <w:marRight w:val="0"/>
                                  <w:marTop w:val="0"/>
                                  <w:marBottom w:val="0"/>
                                  <w:divBdr>
                                    <w:top w:val="none" w:sz="0" w:space="0" w:color="auto"/>
                                    <w:left w:val="none" w:sz="0" w:space="0" w:color="auto"/>
                                    <w:bottom w:val="none" w:sz="0" w:space="0" w:color="auto"/>
                                    <w:right w:val="none" w:sz="0" w:space="0" w:color="auto"/>
                                  </w:divBdr>
                                  <w:divsChild>
                                    <w:div w:id="745684557">
                                      <w:marLeft w:val="0"/>
                                      <w:marRight w:val="0"/>
                                      <w:marTop w:val="0"/>
                                      <w:marBottom w:val="0"/>
                                      <w:divBdr>
                                        <w:top w:val="none" w:sz="0" w:space="0" w:color="auto"/>
                                        <w:left w:val="none" w:sz="0" w:space="0" w:color="auto"/>
                                        <w:bottom w:val="none" w:sz="0" w:space="0" w:color="auto"/>
                                        <w:right w:val="none" w:sz="0" w:space="0" w:color="auto"/>
                                      </w:divBdr>
                                      <w:divsChild>
                                        <w:div w:id="335108477">
                                          <w:marLeft w:val="0"/>
                                          <w:marRight w:val="0"/>
                                          <w:marTop w:val="0"/>
                                          <w:marBottom w:val="0"/>
                                          <w:divBdr>
                                            <w:top w:val="none" w:sz="0" w:space="0" w:color="auto"/>
                                            <w:left w:val="none" w:sz="0" w:space="0" w:color="auto"/>
                                            <w:bottom w:val="none" w:sz="0" w:space="0" w:color="auto"/>
                                            <w:right w:val="none" w:sz="0" w:space="0" w:color="auto"/>
                                          </w:divBdr>
                                          <w:divsChild>
                                            <w:div w:id="196428511">
                                              <w:marLeft w:val="0"/>
                                              <w:marRight w:val="0"/>
                                              <w:marTop w:val="0"/>
                                              <w:marBottom w:val="0"/>
                                              <w:divBdr>
                                                <w:top w:val="none" w:sz="0" w:space="0" w:color="auto"/>
                                                <w:left w:val="none" w:sz="0" w:space="0" w:color="auto"/>
                                                <w:bottom w:val="none" w:sz="0" w:space="0" w:color="auto"/>
                                                <w:right w:val="none" w:sz="0" w:space="0" w:color="auto"/>
                                              </w:divBdr>
                                              <w:divsChild>
                                                <w:div w:id="131221172">
                                                  <w:marLeft w:val="0"/>
                                                  <w:marRight w:val="0"/>
                                                  <w:marTop w:val="0"/>
                                                  <w:marBottom w:val="0"/>
                                                  <w:divBdr>
                                                    <w:top w:val="none" w:sz="0" w:space="0" w:color="auto"/>
                                                    <w:left w:val="none" w:sz="0" w:space="0" w:color="auto"/>
                                                    <w:bottom w:val="none" w:sz="0" w:space="0" w:color="auto"/>
                                                    <w:right w:val="none" w:sz="0" w:space="0" w:color="auto"/>
                                                  </w:divBdr>
                                                  <w:divsChild>
                                                    <w:div w:id="1186484069">
                                                      <w:marLeft w:val="0"/>
                                                      <w:marRight w:val="0"/>
                                                      <w:marTop w:val="0"/>
                                                      <w:marBottom w:val="0"/>
                                                      <w:divBdr>
                                                        <w:top w:val="none" w:sz="0" w:space="0" w:color="auto"/>
                                                        <w:left w:val="none" w:sz="0" w:space="0" w:color="auto"/>
                                                        <w:bottom w:val="none" w:sz="0" w:space="0" w:color="auto"/>
                                                        <w:right w:val="none" w:sz="0" w:space="0" w:color="auto"/>
                                                      </w:divBdr>
                                                      <w:divsChild>
                                                        <w:div w:id="597717979">
                                                          <w:marLeft w:val="0"/>
                                                          <w:marRight w:val="0"/>
                                                          <w:marTop w:val="0"/>
                                                          <w:marBottom w:val="0"/>
                                                          <w:divBdr>
                                                            <w:top w:val="none" w:sz="0" w:space="0" w:color="auto"/>
                                                            <w:left w:val="none" w:sz="0" w:space="0" w:color="auto"/>
                                                            <w:bottom w:val="none" w:sz="0" w:space="0" w:color="auto"/>
                                                            <w:right w:val="none" w:sz="0" w:space="0" w:color="auto"/>
                                                          </w:divBdr>
                                                          <w:divsChild>
                                                            <w:div w:id="141967589">
                                                              <w:marLeft w:val="0"/>
                                                              <w:marRight w:val="0"/>
                                                              <w:marTop w:val="0"/>
                                                              <w:marBottom w:val="0"/>
                                                              <w:divBdr>
                                                                <w:top w:val="none" w:sz="0" w:space="0" w:color="auto"/>
                                                                <w:left w:val="none" w:sz="0" w:space="0" w:color="auto"/>
                                                                <w:bottom w:val="none" w:sz="0" w:space="0" w:color="auto"/>
                                                                <w:right w:val="none" w:sz="0" w:space="0" w:color="auto"/>
                                                              </w:divBdr>
                                                              <w:divsChild>
                                                                <w:div w:id="1155532487">
                                                                  <w:marLeft w:val="0"/>
                                                                  <w:marRight w:val="0"/>
                                                                  <w:marTop w:val="0"/>
                                                                  <w:marBottom w:val="0"/>
                                                                  <w:divBdr>
                                                                    <w:top w:val="none" w:sz="0" w:space="0" w:color="auto"/>
                                                                    <w:left w:val="none" w:sz="0" w:space="0" w:color="auto"/>
                                                                    <w:bottom w:val="none" w:sz="0" w:space="0" w:color="auto"/>
                                                                    <w:right w:val="none" w:sz="0" w:space="0" w:color="auto"/>
                                                                  </w:divBdr>
                                                                  <w:divsChild>
                                                                    <w:div w:id="583537043">
                                                                      <w:marLeft w:val="0"/>
                                                                      <w:marRight w:val="0"/>
                                                                      <w:marTop w:val="0"/>
                                                                      <w:marBottom w:val="0"/>
                                                                      <w:divBdr>
                                                                        <w:top w:val="none" w:sz="0" w:space="0" w:color="auto"/>
                                                                        <w:left w:val="none" w:sz="0" w:space="0" w:color="auto"/>
                                                                        <w:bottom w:val="none" w:sz="0" w:space="0" w:color="auto"/>
                                                                        <w:right w:val="none" w:sz="0" w:space="0" w:color="auto"/>
                                                                      </w:divBdr>
                                                                      <w:divsChild>
                                                                        <w:div w:id="1060250234">
                                                                          <w:marLeft w:val="0"/>
                                                                          <w:marRight w:val="0"/>
                                                                          <w:marTop w:val="0"/>
                                                                          <w:marBottom w:val="0"/>
                                                                          <w:divBdr>
                                                                            <w:top w:val="none" w:sz="0" w:space="0" w:color="auto"/>
                                                                            <w:left w:val="none" w:sz="0" w:space="0" w:color="auto"/>
                                                                            <w:bottom w:val="none" w:sz="0" w:space="0" w:color="auto"/>
                                                                            <w:right w:val="none" w:sz="0" w:space="0" w:color="auto"/>
                                                                          </w:divBdr>
                                                                          <w:divsChild>
                                                                            <w:div w:id="44112402">
                                                                              <w:marLeft w:val="0"/>
                                                                              <w:marRight w:val="0"/>
                                                                              <w:marTop w:val="0"/>
                                                                              <w:marBottom w:val="0"/>
                                                                              <w:divBdr>
                                                                                <w:top w:val="none" w:sz="0" w:space="0" w:color="auto"/>
                                                                                <w:left w:val="none" w:sz="0" w:space="0" w:color="auto"/>
                                                                                <w:bottom w:val="none" w:sz="0" w:space="0" w:color="auto"/>
                                                                                <w:right w:val="none" w:sz="0" w:space="0" w:color="auto"/>
                                                                              </w:divBdr>
                                                                              <w:divsChild>
                                                                                <w:div w:id="1576353620">
                                                                                  <w:marLeft w:val="0"/>
                                                                                  <w:marRight w:val="0"/>
                                                                                  <w:marTop w:val="0"/>
                                                                                  <w:marBottom w:val="0"/>
                                                                                  <w:divBdr>
                                                                                    <w:top w:val="none" w:sz="0" w:space="0" w:color="auto"/>
                                                                                    <w:left w:val="none" w:sz="0" w:space="0" w:color="auto"/>
                                                                                    <w:bottom w:val="none" w:sz="0" w:space="0" w:color="auto"/>
                                                                                    <w:right w:val="none" w:sz="0" w:space="0" w:color="auto"/>
                                                                                  </w:divBdr>
                                                                                  <w:divsChild>
                                                                                    <w:div w:id="1593197879">
                                                                                      <w:marLeft w:val="0"/>
                                                                                      <w:marRight w:val="0"/>
                                                                                      <w:marTop w:val="0"/>
                                                                                      <w:marBottom w:val="0"/>
                                                                                      <w:divBdr>
                                                                                        <w:top w:val="none" w:sz="0" w:space="0" w:color="auto"/>
                                                                                        <w:left w:val="none" w:sz="0" w:space="0" w:color="auto"/>
                                                                                        <w:bottom w:val="none" w:sz="0" w:space="0" w:color="auto"/>
                                                                                        <w:right w:val="none" w:sz="0" w:space="0" w:color="auto"/>
                                                                                      </w:divBdr>
                                                                                      <w:divsChild>
                                                                                        <w:div w:id="466749072">
                                                                                          <w:marLeft w:val="0"/>
                                                                                          <w:marRight w:val="0"/>
                                                                                          <w:marTop w:val="0"/>
                                                                                          <w:marBottom w:val="0"/>
                                                                                          <w:divBdr>
                                                                                            <w:top w:val="none" w:sz="0" w:space="0" w:color="auto"/>
                                                                                            <w:left w:val="none" w:sz="0" w:space="0" w:color="auto"/>
                                                                                            <w:bottom w:val="none" w:sz="0" w:space="0" w:color="auto"/>
                                                                                            <w:right w:val="none" w:sz="0" w:space="0" w:color="auto"/>
                                                                                          </w:divBdr>
                                                                                          <w:divsChild>
                                                                                            <w:div w:id="615601919">
                                                                                              <w:marLeft w:val="0"/>
                                                                                              <w:marRight w:val="0"/>
                                                                                              <w:marTop w:val="0"/>
                                                                                              <w:marBottom w:val="0"/>
                                                                                              <w:divBdr>
                                                                                                <w:top w:val="none" w:sz="0" w:space="0" w:color="auto"/>
                                                                                                <w:left w:val="none" w:sz="0" w:space="0" w:color="auto"/>
                                                                                                <w:bottom w:val="none" w:sz="0" w:space="0" w:color="auto"/>
                                                                                                <w:right w:val="none" w:sz="0" w:space="0" w:color="auto"/>
                                                                                              </w:divBdr>
                                                                                              <w:divsChild>
                                                                                                <w:div w:id="38675579">
                                                                                                  <w:marLeft w:val="0"/>
                                                                                                  <w:marRight w:val="0"/>
                                                                                                  <w:marTop w:val="0"/>
                                                                                                  <w:marBottom w:val="0"/>
                                                                                                  <w:divBdr>
                                                                                                    <w:top w:val="none" w:sz="0" w:space="0" w:color="auto"/>
                                                                                                    <w:left w:val="none" w:sz="0" w:space="0" w:color="auto"/>
                                                                                                    <w:bottom w:val="none" w:sz="0" w:space="0" w:color="auto"/>
                                                                                                    <w:right w:val="none" w:sz="0" w:space="0" w:color="auto"/>
                                                                                                  </w:divBdr>
                                                                                                  <w:divsChild>
                                                                                                    <w:div w:id="1087918186">
                                                                                                      <w:marLeft w:val="0"/>
                                                                                                      <w:marRight w:val="0"/>
                                                                                                      <w:marTop w:val="0"/>
                                                                                                      <w:marBottom w:val="0"/>
                                                                                                      <w:divBdr>
                                                                                                        <w:top w:val="none" w:sz="0" w:space="0" w:color="auto"/>
                                                                                                        <w:left w:val="none" w:sz="0" w:space="0" w:color="auto"/>
                                                                                                        <w:bottom w:val="none" w:sz="0" w:space="0" w:color="auto"/>
                                                                                                        <w:right w:val="none" w:sz="0" w:space="0" w:color="auto"/>
                                                                                                      </w:divBdr>
                                                                                                      <w:divsChild>
                                                                                                        <w:div w:id="1027439933">
                                                                                                          <w:marLeft w:val="0"/>
                                                                                                          <w:marRight w:val="0"/>
                                                                                                          <w:marTop w:val="0"/>
                                                                                                          <w:marBottom w:val="0"/>
                                                                                                          <w:divBdr>
                                                                                                            <w:top w:val="none" w:sz="0" w:space="0" w:color="auto"/>
                                                                                                            <w:left w:val="none" w:sz="0" w:space="0" w:color="auto"/>
                                                                                                            <w:bottom w:val="none" w:sz="0" w:space="0" w:color="auto"/>
                                                                                                            <w:right w:val="none" w:sz="0" w:space="0" w:color="auto"/>
                                                                                                          </w:divBdr>
                                                                                                          <w:divsChild>
                                                                                                            <w:div w:id="1942953673">
                                                                                                              <w:marLeft w:val="0"/>
                                                                                                              <w:marRight w:val="0"/>
                                                                                                              <w:marTop w:val="0"/>
                                                                                                              <w:marBottom w:val="0"/>
                                                                                                              <w:divBdr>
                                                                                                                <w:top w:val="none" w:sz="0" w:space="0" w:color="auto"/>
                                                                                                                <w:left w:val="none" w:sz="0" w:space="0" w:color="auto"/>
                                                                                                                <w:bottom w:val="none" w:sz="0" w:space="0" w:color="auto"/>
                                                                                                                <w:right w:val="none" w:sz="0" w:space="0" w:color="auto"/>
                                                                                                              </w:divBdr>
                                                                                                            </w:div>
                                                                                                            <w:div w:id="431511538">
                                                                                                              <w:marLeft w:val="0"/>
                                                                                                              <w:marRight w:val="0"/>
                                                                                                              <w:marTop w:val="0"/>
                                                                                                              <w:marBottom w:val="0"/>
                                                                                                              <w:divBdr>
                                                                                                                <w:top w:val="none" w:sz="0" w:space="0" w:color="auto"/>
                                                                                                                <w:left w:val="none" w:sz="0" w:space="0" w:color="auto"/>
                                                                                                                <w:bottom w:val="none" w:sz="0" w:space="0" w:color="auto"/>
                                                                                                                <w:right w:val="none" w:sz="0" w:space="0" w:color="auto"/>
                                                                                                              </w:divBdr>
                                                                                                            </w:div>
                                                                                                            <w:div w:id="21324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456-17" TargetMode="External"/><Relationship Id="rId13" Type="http://schemas.openxmlformats.org/officeDocument/2006/relationships/hyperlink" Target="http://zakon.rada.gov.ua/laws/show/2456-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rada.gov.ua/laws/show/2456-17" TargetMode="External"/><Relationship Id="rId12" Type="http://schemas.openxmlformats.org/officeDocument/2006/relationships/hyperlink" Target="http://zakon.rada.gov.ua/laws/show/2456-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laws/show/2456-17" TargetMode="External"/><Relationship Id="rId5" Type="http://schemas.openxmlformats.org/officeDocument/2006/relationships/footnotes" Target="footnotes.xml"/><Relationship Id="rId15" Type="http://schemas.openxmlformats.org/officeDocument/2006/relationships/hyperlink" Target="http://zakon.rada.gov.ua/laws/show/2456-17" TargetMode="External"/><Relationship Id="rId10" Type="http://schemas.openxmlformats.org/officeDocument/2006/relationships/hyperlink" Target="http://zakon.rada.gov.ua/laws/show/2456-17" TargetMode="External"/><Relationship Id="rId4" Type="http://schemas.openxmlformats.org/officeDocument/2006/relationships/webSettings" Target="webSettings.xml"/><Relationship Id="rId9" Type="http://schemas.openxmlformats.org/officeDocument/2006/relationships/hyperlink" Target="http://zakon.rada.gov.ua/laws/show/2456-17" TargetMode="External"/><Relationship Id="rId14" Type="http://schemas.openxmlformats.org/officeDocument/2006/relationships/hyperlink" Target="http://zakon.rada.gov.ua/laws/show/2456-17"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1389</Words>
  <Characters>7922</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Максим Циганок</cp:lastModifiedBy>
  <cp:revision>3</cp:revision>
  <cp:lastPrinted>2021-10-08T12:48:00Z</cp:lastPrinted>
  <dcterms:created xsi:type="dcterms:W3CDTF">2021-10-18T11:01:00Z</dcterms:created>
  <dcterms:modified xsi:type="dcterms:W3CDTF">2021-10-18T11:53:00Z</dcterms:modified>
</cp:coreProperties>
</file>