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B148B5" w:rsidRPr="00E0297E" w14:paraId="172BB490" w14:textId="77777777" w:rsidTr="00261A59">
        <w:trPr>
          <w:trHeight w:val="14024"/>
        </w:trPr>
        <w:tc>
          <w:tcPr>
            <w:tcW w:w="2547" w:type="dxa"/>
          </w:tcPr>
          <w:p w14:paraId="0901BC86" w14:textId="3B53E0ED" w:rsidR="00B148B5" w:rsidRPr="00C24DAF" w:rsidRDefault="00B148B5" w:rsidP="00A94375">
            <w:pPr>
              <w:spacing w:after="60" w:line="264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C24DAF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>Зелена енергетика: ВДЕ та атомна енергетика</w:t>
            </w:r>
          </w:p>
          <w:p w14:paraId="6E7E710E" w14:textId="77777777" w:rsidR="00B148B5" w:rsidRPr="00E0297E" w:rsidRDefault="00B148B5" w:rsidP="00F433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98" w:type="dxa"/>
          </w:tcPr>
          <w:p w14:paraId="23CDE300" w14:textId="3048A328" w:rsidR="00B148B5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04295735"/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числові показники, вплив війни на галузь, стан реалізації програмних документів</w:t>
            </w:r>
          </w:p>
          <w:p w14:paraId="6DA809F9" w14:textId="77777777" w:rsidR="0095062F" w:rsidRPr="00E0297E" w:rsidRDefault="0095062F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bookmarkEnd w:id="0"/>
          <w:p w14:paraId="08A3C32D" w14:textId="77777777" w:rsidR="0095062F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даними Міжнародного енергетичного агентства (IEA), у 2022 році у світі планується рекордне зростання частки ВДЕ — до 320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ГВт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нових потужностей. </w:t>
            </w:r>
          </w:p>
          <w:p w14:paraId="2C8A3C93" w14:textId="47685578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Водночас агресія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  України призвела до безпрецедентної глобальної енергетичної кризи, яка має позитивний ефект в прагненні країн як найшвидше відмовитися від викопного палива та перейти на ВДЕ</w:t>
            </w:r>
          </w:p>
          <w:p w14:paraId="4E428CC2" w14:textId="0D833C04" w:rsidR="00B148B5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Інвестиції у розвиток ВДЕ зараз є стратегічним пунктом для багатьох країн, особливо в ЄС.</w:t>
            </w:r>
          </w:p>
          <w:p w14:paraId="7EA20E6F" w14:textId="77777777" w:rsidR="0095062F" w:rsidRPr="00E0297E" w:rsidRDefault="0095062F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EDD41" w14:textId="77777777" w:rsidR="00B148B5" w:rsidRPr="00E0297E" w:rsidRDefault="00B148B5" w:rsidP="0095062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Україна має сприятливі природні умови для розвитку, вітрової, сонячної та біоенергетики. На початку 2022 року встановлена потужність об’єктів ВДЕ на контрольованій території досягла 9,5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ГВт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(6,4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ГВт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промислові СЕС, 1,2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ГВт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СЕС приватних домогосподарств, 1,5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ГВт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вітроелектростанцій, 0,3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ГВт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об’єкти біоенергетики, 0,1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ГВт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мала гідроенергетика), а обсяг інвестицій в галузь перевищував 12 млрд доларів США. </w:t>
            </w:r>
          </w:p>
          <w:p w14:paraId="3D1B08FD" w14:textId="59458B9A" w:rsidR="00B148B5" w:rsidRDefault="00B148B5" w:rsidP="0095062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На жаль, переважну частину об’єктів ВДЕ було побудовано у південних регіонах, які мають для цього найбільший потенціал (Херсонська, Миколаївська, Запорізька, Одеська, Дніпропетровська області), які наразі окуповані та позбавлені можливості функціонувати. Ще значна кількість таких об’єктів перебувають на суміжних територіях.</w:t>
            </w:r>
          </w:p>
          <w:p w14:paraId="5C097720" w14:textId="722BDAD7" w:rsidR="0095062F" w:rsidRDefault="0095062F" w:rsidP="0095062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913852" w14:textId="77777777" w:rsidR="0095062F" w:rsidRPr="0095062F" w:rsidRDefault="0095062F" w:rsidP="0095062F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06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Децентралізована мала генерація, сонячна та вітрова енергетика, системи накопичення енергії, розумні мережі та керування попитом, а також електрифікація опалення. </w:t>
            </w:r>
          </w:p>
          <w:p w14:paraId="1527CCEB" w14:textId="77777777" w:rsidR="0095062F" w:rsidRDefault="0095062F" w:rsidP="0095062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ADD77" w14:textId="192AAC7C" w:rsidR="0095062F" w:rsidRPr="0095062F" w:rsidRDefault="0095062F" w:rsidP="0095062F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62F">
              <w:rPr>
                <w:rFonts w:ascii="Times New Roman" w:eastAsia="Times New Roman" w:hAnsi="Times New Roman" w:cs="Times New Roman"/>
                <w:sz w:val="24"/>
                <w:szCs w:val="24"/>
              </w:rPr>
              <w:t>Саме ці заходи є пріоритетними для досягнення енергетичної незалежності і стабільності.</w:t>
            </w:r>
          </w:p>
          <w:p w14:paraId="5134ADD9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5EE089" w14:textId="77777777" w:rsidR="0095062F" w:rsidRDefault="0095062F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Водночас с</w:t>
            </w:r>
            <w:r w:rsidR="00B148B5"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ьогодні також очевидно, що попри ядерні загрози без застосування енергії атома ЄС не вдасться стати нейтральним у сенсі впливу на клімат до 2050-го, як того вимагають міжнародні зобов’язання. </w:t>
            </w:r>
          </w:p>
          <w:p w14:paraId="6CFE32CC" w14:textId="605D10EB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Єврокомісія висунула проект, який пропонує класифікувати атомну енергію як… екологічну! Тож вона найближчим часом може бути визнана екологічно безпечною в ЄС. </w:t>
            </w:r>
          </w:p>
          <w:p w14:paraId="6EEFBB8F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Згідно з цим документом, атомна енергія — екологічна, тож </w:t>
            </w: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інвестиції в АЕС можна вважати стабільними, якщо вони забезпечують захоронення радіоактивних відходів, а їх будівництво було схвалене до 2045 року.</w:t>
            </w:r>
          </w:p>
          <w:p w14:paraId="7DFB5C19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934BA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стосується електростанцій, котрі працюють на природному газі, то вони можуть отримати «зелене» маркування, якщо їх спорудження було дозволено до 2030 року. Крім того, вони </w:t>
            </w: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мають замінити застарілу техніку та утримувати обсяг викидів СО2 у межах встановленої норми. Тож газ, з деякими застереженнями, пропонується вважати… «зеленим» джерелом енергії. І хоч питання дискусійне, Україна має всі шанси стали лідером в Європі і в цьому напрямку</w:t>
            </w:r>
          </w:p>
          <w:p w14:paraId="0F3890F9" w14:textId="77777777" w:rsidR="00B148B5" w:rsidRPr="00E0297E" w:rsidRDefault="00B148B5" w:rsidP="00B148B5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1E6C4A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виклики у сфері:</w:t>
            </w:r>
          </w:p>
          <w:p w14:paraId="122CFF78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та затвердження механізму гарантування походження електроенергії з відновлюваних джерел, у т.ч. під час укладання прямих договорів купівлі-продажу електроенергії. </w:t>
            </w:r>
          </w:p>
          <w:p w14:paraId="635154FD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Розробка та прийняття законодавчих та регуляторних актів, що дозволять впровадити механізм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billing</w:t>
            </w:r>
            <w:proofErr w:type="spellEnd"/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(чистого обліку споживання електроенергії), з метою розвитку виробництва електроенергії домогосподарствами, підприємствами та установами.</w:t>
            </w:r>
          </w:p>
          <w:p w14:paraId="4236692B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доступу виробників електричної енергії з ВДЕ до транскордонної торгівлі електричною енергією для стимулювання синхронізації українського ринку зеленої електроенергії з ринком ЄС та запровадження сертифікатів походження на зелену енергію.</w:t>
            </w:r>
          </w:p>
          <w:p w14:paraId="3C6D68BE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Ключові можливості:</w:t>
            </w:r>
          </w:p>
          <w:p w14:paraId="4C581DDC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Розвиток ВДЕ та АЕС в Україні є ключовим фактором енергетичної безпеки. </w:t>
            </w:r>
          </w:p>
          <w:p w14:paraId="6B7E5CC8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допомоги для відновлення зруйнованих унаслідок бойових дій об’єктів зеленої енергетики в рамках Фонду відновлення в Україні зруйнованої війною енергетичної інфраструктури, який створено Європейським енергетичним співтовариством.</w:t>
            </w:r>
          </w:p>
          <w:p w14:paraId="69BA5905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Придбання українськими підприємствами європейського обладнання підприємствам-виробникам зеленої енергії для будівництва нових потужностей зеленої енергетики, а також обладнання для систем накопичення електроенергії та нових балансуючих потужностей.</w:t>
            </w:r>
          </w:p>
          <w:p w14:paraId="2CF5F21B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Основне завдання:</w:t>
            </w:r>
          </w:p>
          <w:p w14:paraId="7255AEC0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7E">
              <w:rPr>
                <w:rFonts w:ascii="Times New Roman" w:eastAsia="Times New Roman" w:hAnsi="Times New Roman" w:cs="Times New Roman"/>
                <w:sz w:val="24"/>
                <w:szCs w:val="24"/>
              </w:rPr>
              <w:t>Імплементація в українське законодавство «Пакету чистої енергії» (CEP), зокрема вісім законодавчих актів щодо енергетичної ефективності будівель, відновлюваної енергії, енергоефективності, інтегрованого кліматичного урядування та дизайну ринку електроенергії.</w:t>
            </w:r>
          </w:p>
          <w:p w14:paraId="5C1DFDC0" w14:textId="77777777" w:rsidR="00B148B5" w:rsidRPr="00E0297E" w:rsidRDefault="00B148B5" w:rsidP="00B148B5">
            <w:pPr>
              <w:spacing w:after="6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C4277E" w14:textId="77777777" w:rsidR="00B148B5" w:rsidRPr="00E0297E" w:rsidRDefault="00B148B5" w:rsidP="00F4331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AD7CEB5" w14:textId="77777777" w:rsidR="00B15C31" w:rsidRPr="0013767A" w:rsidRDefault="00B15C31" w:rsidP="00261A59">
      <w:pPr>
        <w:spacing w:after="6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5C31" w:rsidRPr="0013767A" w:rsidSect="00EB1E5D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A6DC" w14:textId="77777777" w:rsidR="0048093B" w:rsidRDefault="0048093B" w:rsidP="0003428B">
      <w:pPr>
        <w:spacing w:after="0" w:line="240" w:lineRule="auto"/>
      </w:pPr>
      <w:r>
        <w:separator/>
      </w:r>
    </w:p>
  </w:endnote>
  <w:endnote w:type="continuationSeparator" w:id="0">
    <w:p w14:paraId="1D4CCDFA" w14:textId="77777777" w:rsidR="0048093B" w:rsidRDefault="0048093B" w:rsidP="0003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7762" w14:textId="77777777" w:rsidR="0048093B" w:rsidRDefault="0048093B" w:rsidP="0003428B">
      <w:pPr>
        <w:spacing w:after="0" w:line="240" w:lineRule="auto"/>
      </w:pPr>
      <w:r>
        <w:separator/>
      </w:r>
    </w:p>
  </w:footnote>
  <w:footnote w:type="continuationSeparator" w:id="0">
    <w:p w14:paraId="7CCE9AD5" w14:textId="77777777" w:rsidR="0048093B" w:rsidRDefault="0048093B" w:rsidP="0003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909"/>
    <w:multiLevelType w:val="multilevel"/>
    <w:tmpl w:val="B7724646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" w15:restartNumberingAfterBreak="0">
    <w:nsid w:val="02F92817"/>
    <w:multiLevelType w:val="multilevel"/>
    <w:tmpl w:val="89EEE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CE7DAA"/>
    <w:multiLevelType w:val="hybridMultilevel"/>
    <w:tmpl w:val="C36A5E30"/>
    <w:lvl w:ilvl="0" w:tplc="3CD2A830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9BA"/>
    <w:multiLevelType w:val="multilevel"/>
    <w:tmpl w:val="AA2281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F930A1"/>
    <w:multiLevelType w:val="multilevel"/>
    <w:tmpl w:val="7A3CE3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E8770CD"/>
    <w:multiLevelType w:val="multilevel"/>
    <w:tmpl w:val="688E7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44EE20FD"/>
    <w:multiLevelType w:val="hybridMultilevel"/>
    <w:tmpl w:val="818E9096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0446"/>
    <w:multiLevelType w:val="hybridMultilevel"/>
    <w:tmpl w:val="81DE8D50"/>
    <w:lvl w:ilvl="0" w:tplc="A588011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0E162E"/>
    <w:multiLevelType w:val="multilevel"/>
    <w:tmpl w:val="354037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F350D90"/>
    <w:multiLevelType w:val="multilevel"/>
    <w:tmpl w:val="1EFE5BA0"/>
    <w:lvl w:ilvl="0">
      <w:start w:val="1"/>
      <w:numFmt w:val="bullet"/>
      <w:lvlText w:val="●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u w:val="none"/>
      </w:rPr>
    </w:lvl>
  </w:abstractNum>
  <w:abstractNum w:abstractNumId="10" w15:restartNumberingAfterBreak="0">
    <w:nsid w:val="711F13DC"/>
    <w:multiLevelType w:val="multilevel"/>
    <w:tmpl w:val="42A8BC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4F4B4C"/>
    <w:multiLevelType w:val="multilevel"/>
    <w:tmpl w:val="C11CE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3208050">
    <w:abstractNumId w:val="3"/>
  </w:num>
  <w:num w:numId="2" w16cid:durableId="991757814">
    <w:abstractNumId w:val="11"/>
  </w:num>
  <w:num w:numId="3" w16cid:durableId="252982091">
    <w:abstractNumId w:val="9"/>
  </w:num>
  <w:num w:numId="4" w16cid:durableId="384378537">
    <w:abstractNumId w:val="8"/>
  </w:num>
  <w:num w:numId="5" w16cid:durableId="1560284150">
    <w:abstractNumId w:val="5"/>
  </w:num>
  <w:num w:numId="6" w16cid:durableId="1140148322">
    <w:abstractNumId w:val="7"/>
  </w:num>
  <w:num w:numId="7" w16cid:durableId="826477088">
    <w:abstractNumId w:val="0"/>
  </w:num>
  <w:num w:numId="8" w16cid:durableId="282424004">
    <w:abstractNumId w:val="10"/>
  </w:num>
  <w:num w:numId="9" w16cid:durableId="1797945726">
    <w:abstractNumId w:val="1"/>
  </w:num>
  <w:num w:numId="10" w16cid:durableId="1047799820">
    <w:abstractNumId w:val="4"/>
  </w:num>
  <w:num w:numId="11" w16cid:durableId="928729905">
    <w:abstractNumId w:val="2"/>
  </w:num>
  <w:num w:numId="12" w16cid:durableId="1159660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657"/>
    <w:rsid w:val="0002159C"/>
    <w:rsid w:val="0003428B"/>
    <w:rsid w:val="000A45B5"/>
    <w:rsid w:val="000C1283"/>
    <w:rsid w:val="000C2C5F"/>
    <w:rsid w:val="000D2EC7"/>
    <w:rsid w:val="000E1473"/>
    <w:rsid w:val="00120C05"/>
    <w:rsid w:val="00132C0E"/>
    <w:rsid w:val="0013767A"/>
    <w:rsid w:val="00176E06"/>
    <w:rsid w:val="00184CF4"/>
    <w:rsid w:val="00191369"/>
    <w:rsid w:val="001A43E7"/>
    <w:rsid w:val="001A7293"/>
    <w:rsid w:val="001B39C5"/>
    <w:rsid w:val="001E401A"/>
    <w:rsid w:val="001E4A68"/>
    <w:rsid w:val="00211FB2"/>
    <w:rsid w:val="00221493"/>
    <w:rsid w:val="00225D0E"/>
    <w:rsid w:val="00226EC6"/>
    <w:rsid w:val="00255814"/>
    <w:rsid w:val="00261A59"/>
    <w:rsid w:val="002A4120"/>
    <w:rsid w:val="002B2B7C"/>
    <w:rsid w:val="002E526F"/>
    <w:rsid w:val="002E5C2D"/>
    <w:rsid w:val="002F7CD6"/>
    <w:rsid w:val="003055CD"/>
    <w:rsid w:val="003733A0"/>
    <w:rsid w:val="003C36AF"/>
    <w:rsid w:val="003C43C3"/>
    <w:rsid w:val="003C7657"/>
    <w:rsid w:val="003D5448"/>
    <w:rsid w:val="00433D68"/>
    <w:rsid w:val="0045413D"/>
    <w:rsid w:val="00465EEC"/>
    <w:rsid w:val="0046667C"/>
    <w:rsid w:val="0048093B"/>
    <w:rsid w:val="004A3933"/>
    <w:rsid w:val="004B724B"/>
    <w:rsid w:val="005073F9"/>
    <w:rsid w:val="005122FC"/>
    <w:rsid w:val="0055204C"/>
    <w:rsid w:val="005711CF"/>
    <w:rsid w:val="005B6FEC"/>
    <w:rsid w:val="005C1F76"/>
    <w:rsid w:val="00616658"/>
    <w:rsid w:val="00641D56"/>
    <w:rsid w:val="00674335"/>
    <w:rsid w:val="006A505C"/>
    <w:rsid w:val="006D3FC1"/>
    <w:rsid w:val="006D46E4"/>
    <w:rsid w:val="00747D24"/>
    <w:rsid w:val="007724A6"/>
    <w:rsid w:val="0077437C"/>
    <w:rsid w:val="00777452"/>
    <w:rsid w:val="007B279B"/>
    <w:rsid w:val="007C5320"/>
    <w:rsid w:val="007D62A3"/>
    <w:rsid w:val="008122E7"/>
    <w:rsid w:val="008234C2"/>
    <w:rsid w:val="008725E9"/>
    <w:rsid w:val="00885AA4"/>
    <w:rsid w:val="008D5969"/>
    <w:rsid w:val="008E609E"/>
    <w:rsid w:val="0095062F"/>
    <w:rsid w:val="009515D4"/>
    <w:rsid w:val="00960AB9"/>
    <w:rsid w:val="009837FB"/>
    <w:rsid w:val="009A1C75"/>
    <w:rsid w:val="009C4FA7"/>
    <w:rsid w:val="009C52A5"/>
    <w:rsid w:val="009E367F"/>
    <w:rsid w:val="009F7CBE"/>
    <w:rsid w:val="00A11BFD"/>
    <w:rsid w:val="00A2038C"/>
    <w:rsid w:val="00A811F4"/>
    <w:rsid w:val="00A8341B"/>
    <w:rsid w:val="00A94375"/>
    <w:rsid w:val="00AF250A"/>
    <w:rsid w:val="00B148B5"/>
    <w:rsid w:val="00B15C31"/>
    <w:rsid w:val="00B817BA"/>
    <w:rsid w:val="00BB4122"/>
    <w:rsid w:val="00BB6E82"/>
    <w:rsid w:val="00BE3CFF"/>
    <w:rsid w:val="00BF6907"/>
    <w:rsid w:val="00C146E8"/>
    <w:rsid w:val="00C24DAF"/>
    <w:rsid w:val="00C316DF"/>
    <w:rsid w:val="00C54EF3"/>
    <w:rsid w:val="00C560E7"/>
    <w:rsid w:val="00C61A41"/>
    <w:rsid w:val="00CA290E"/>
    <w:rsid w:val="00CC3625"/>
    <w:rsid w:val="00D018DA"/>
    <w:rsid w:val="00D32229"/>
    <w:rsid w:val="00D53F11"/>
    <w:rsid w:val="00D86DB0"/>
    <w:rsid w:val="00DD6B66"/>
    <w:rsid w:val="00E0297E"/>
    <w:rsid w:val="00E06398"/>
    <w:rsid w:val="00E42D00"/>
    <w:rsid w:val="00EB1E5D"/>
    <w:rsid w:val="00EC5A39"/>
    <w:rsid w:val="00EE0273"/>
    <w:rsid w:val="00F33284"/>
    <w:rsid w:val="00F37E0A"/>
    <w:rsid w:val="00F40947"/>
    <w:rsid w:val="00F4331B"/>
    <w:rsid w:val="00F74E47"/>
    <w:rsid w:val="00F97B35"/>
    <w:rsid w:val="00FA5B7B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485A"/>
  <w15:docId w15:val="{A505FF41-9DAF-F84A-97D2-C1471276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1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6">
    <w:name w:val="rvps6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F6608"/>
  </w:style>
  <w:style w:type="paragraph" w:customStyle="1" w:styleId="rvps7">
    <w:name w:val="rvps7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FF6608"/>
  </w:style>
  <w:style w:type="paragraph" w:customStyle="1" w:styleId="rvps2">
    <w:name w:val="rvps2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F6608"/>
    <w:rPr>
      <w:color w:val="0000FF"/>
      <w:u w:val="single"/>
    </w:rPr>
  </w:style>
  <w:style w:type="paragraph" w:customStyle="1" w:styleId="rvps12">
    <w:name w:val="rvps12"/>
    <w:basedOn w:val="a"/>
    <w:rsid w:val="00FF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C1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586569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3428B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03428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3428B"/>
    <w:rPr>
      <w:vertAlign w:val="superscript"/>
    </w:rPr>
  </w:style>
  <w:style w:type="paragraph" w:styleId="ac">
    <w:name w:val="No Spacing"/>
    <w:uiPriority w:val="1"/>
    <w:qFormat/>
    <w:rsid w:val="003733A0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2F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F7CD6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B14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qFormat/>
    <w:rsid w:val="00C316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ий текст Знак"/>
    <w:basedOn w:val="a0"/>
    <w:link w:val="af0"/>
    <w:uiPriority w:val="1"/>
    <w:rsid w:val="00C316D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2">
    <w:name w:val="Unresolved Mention"/>
    <w:basedOn w:val="a0"/>
    <w:uiPriority w:val="99"/>
    <w:semiHidden/>
    <w:unhideWhenUsed/>
    <w:rsid w:val="00465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TMbF0G1vX/qgQwFJP2dEtBiRjw==">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</go:docsCustomData>
</go:gDocsCustomXmlDataStorage>
</file>

<file path=customXml/itemProps1.xml><?xml version="1.0" encoding="utf-8"?>
<ds:datastoreItem xmlns:ds="http://schemas.openxmlformats.org/officeDocument/2006/customXml" ds:itemID="{74B90EE7-9882-4221-9181-465408DEF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 LOBODA</dc:creator>
  <cp:lastModifiedBy>Khomich Liudmyla - Хоміч Людмила Вікторівна</cp:lastModifiedBy>
  <cp:revision>3</cp:revision>
  <cp:lastPrinted>2022-05-12T06:31:00Z</cp:lastPrinted>
  <dcterms:created xsi:type="dcterms:W3CDTF">2022-05-30T07:00:00Z</dcterms:created>
  <dcterms:modified xsi:type="dcterms:W3CDTF">2022-06-09T06:18:00Z</dcterms:modified>
</cp:coreProperties>
</file>